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8"/>
        <w:gridCol w:w="1760"/>
        <w:gridCol w:w="777"/>
        <w:gridCol w:w="697"/>
        <w:gridCol w:w="7658"/>
        <w:gridCol w:w="880"/>
        <w:gridCol w:w="567"/>
        <w:gridCol w:w="3283"/>
      </w:tblGrid>
      <w:tr w:rsidR="00D24C7B" w:rsidRPr="003D428F">
        <w:trPr>
          <w:trHeight w:val="274"/>
        </w:trPr>
        <w:tc>
          <w:tcPr>
            <w:tcW w:w="438" w:type="dxa"/>
            <w:vMerge w:val="restart"/>
            <w:vAlign w:val="center"/>
          </w:tcPr>
          <w:p w:rsidR="00D24C7B" w:rsidRPr="003D428F" w:rsidRDefault="00D24C7B" w:rsidP="003D428F">
            <w:pPr>
              <w:spacing w:after="0" w:line="240" w:lineRule="auto"/>
              <w:jc w:val="center"/>
              <w:rPr>
                <w:rFonts w:ascii="Times New Roman" w:hAnsi="Times New Roman" w:cs="Times New Roman"/>
                <w:b/>
                <w:bCs/>
                <w:sz w:val="20"/>
                <w:szCs w:val="20"/>
              </w:rPr>
            </w:pPr>
            <w:r w:rsidRPr="003D428F">
              <w:rPr>
                <w:rFonts w:ascii="Times New Roman" w:hAnsi="Times New Roman" w:cs="Times New Roman"/>
                <w:b/>
                <w:bCs/>
                <w:sz w:val="20"/>
                <w:szCs w:val="20"/>
              </w:rPr>
              <w:t>STT</w:t>
            </w:r>
          </w:p>
        </w:tc>
        <w:tc>
          <w:tcPr>
            <w:tcW w:w="1760" w:type="dxa"/>
            <w:vMerge w:val="restart"/>
            <w:vAlign w:val="center"/>
          </w:tcPr>
          <w:p w:rsidR="00D24C7B" w:rsidRPr="003D428F" w:rsidRDefault="00D24C7B" w:rsidP="003D428F">
            <w:pPr>
              <w:spacing w:after="0" w:line="240" w:lineRule="auto"/>
              <w:jc w:val="center"/>
              <w:rPr>
                <w:rFonts w:ascii="Times New Roman" w:hAnsi="Times New Roman" w:cs="Times New Roman"/>
                <w:b/>
                <w:bCs/>
                <w:sz w:val="20"/>
                <w:szCs w:val="20"/>
              </w:rPr>
            </w:pPr>
            <w:r w:rsidRPr="003D428F">
              <w:rPr>
                <w:rFonts w:ascii="Times New Roman" w:hAnsi="Times New Roman" w:cs="Times New Roman"/>
                <w:b/>
                <w:bCs/>
                <w:sz w:val="20"/>
                <w:szCs w:val="20"/>
              </w:rPr>
              <w:t>Biệt Dược</w:t>
            </w:r>
          </w:p>
        </w:tc>
        <w:tc>
          <w:tcPr>
            <w:tcW w:w="1474" w:type="dxa"/>
            <w:gridSpan w:val="2"/>
            <w:vAlign w:val="center"/>
          </w:tcPr>
          <w:p w:rsidR="00D24C7B" w:rsidRPr="003D428F" w:rsidRDefault="00D24C7B" w:rsidP="003D428F">
            <w:pPr>
              <w:spacing w:after="0" w:line="240" w:lineRule="auto"/>
              <w:jc w:val="center"/>
              <w:rPr>
                <w:rFonts w:ascii="Times New Roman" w:hAnsi="Times New Roman" w:cs="Times New Roman"/>
                <w:b/>
                <w:bCs/>
                <w:sz w:val="20"/>
                <w:szCs w:val="20"/>
              </w:rPr>
            </w:pPr>
            <w:r w:rsidRPr="003D428F">
              <w:rPr>
                <w:rFonts w:ascii="Times New Roman" w:hAnsi="Times New Roman" w:cs="Times New Roman"/>
                <w:b/>
                <w:bCs/>
                <w:sz w:val="20"/>
                <w:szCs w:val="20"/>
              </w:rPr>
              <w:t>Thứ tự theo Thông tư 40 và 30 của BYT</w:t>
            </w:r>
          </w:p>
        </w:tc>
        <w:tc>
          <w:tcPr>
            <w:tcW w:w="7658" w:type="dxa"/>
            <w:vMerge w:val="restart"/>
            <w:vAlign w:val="center"/>
          </w:tcPr>
          <w:p w:rsidR="00D24C7B" w:rsidRPr="003D428F" w:rsidRDefault="00D24C7B" w:rsidP="003D428F">
            <w:pPr>
              <w:spacing w:after="0" w:line="240" w:lineRule="auto"/>
              <w:jc w:val="center"/>
              <w:rPr>
                <w:rFonts w:ascii="Times New Roman" w:hAnsi="Times New Roman" w:cs="Times New Roman"/>
                <w:b/>
                <w:bCs/>
                <w:sz w:val="20"/>
                <w:szCs w:val="20"/>
              </w:rPr>
            </w:pPr>
            <w:r w:rsidRPr="003D428F">
              <w:rPr>
                <w:rFonts w:ascii="Times New Roman" w:hAnsi="Times New Roman" w:cs="Times New Roman"/>
                <w:b/>
                <w:bCs/>
                <w:sz w:val="20"/>
                <w:szCs w:val="20"/>
              </w:rPr>
              <w:t>Khuyến cáo</w:t>
            </w:r>
          </w:p>
        </w:tc>
        <w:tc>
          <w:tcPr>
            <w:tcW w:w="1447" w:type="dxa"/>
            <w:gridSpan w:val="2"/>
            <w:vAlign w:val="center"/>
          </w:tcPr>
          <w:p w:rsidR="00D24C7B" w:rsidRPr="003D428F" w:rsidRDefault="00D24C7B" w:rsidP="003D428F">
            <w:pPr>
              <w:spacing w:after="0" w:line="240" w:lineRule="auto"/>
              <w:jc w:val="center"/>
              <w:rPr>
                <w:rFonts w:ascii="Times New Roman" w:hAnsi="Times New Roman" w:cs="Times New Roman"/>
                <w:b/>
                <w:bCs/>
                <w:sz w:val="20"/>
                <w:szCs w:val="20"/>
              </w:rPr>
            </w:pPr>
            <w:r w:rsidRPr="003D428F">
              <w:rPr>
                <w:rFonts w:ascii="Times New Roman" w:hAnsi="Times New Roman" w:cs="Times New Roman"/>
                <w:b/>
                <w:bCs/>
                <w:sz w:val="20"/>
                <w:szCs w:val="20"/>
              </w:rPr>
              <w:t xml:space="preserve">Tra cứu phân loại FDA    </w:t>
            </w:r>
          </w:p>
        </w:tc>
        <w:tc>
          <w:tcPr>
            <w:tcW w:w="3283" w:type="dxa"/>
            <w:vAlign w:val="center"/>
          </w:tcPr>
          <w:p w:rsidR="00D24C7B" w:rsidRPr="003D428F" w:rsidRDefault="00D24C7B" w:rsidP="003D428F">
            <w:pPr>
              <w:spacing w:after="0" w:line="240" w:lineRule="auto"/>
              <w:jc w:val="center"/>
              <w:rPr>
                <w:rFonts w:ascii="Times New Roman" w:hAnsi="Times New Roman" w:cs="Times New Roman"/>
                <w:b/>
                <w:bCs/>
                <w:sz w:val="20"/>
                <w:szCs w:val="20"/>
              </w:rPr>
            </w:pPr>
            <w:r w:rsidRPr="003D428F">
              <w:rPr>
                <w:rFonts w:ascii="Times New Roman" w:hAnsi="Times New Roman" w:cs="Times New Roman"/>
                <w:b/>
                <w:bCs/>
                <w:sz w:val="20"/>
                <w:szCs w:val="20"/>
              </w:rPr>
              <w:t>Ghi chú</w:t>
            </w:r>
          </w:p>
        </w:tc>
      </w:tr>
      <w:tr w:rsidR="00D24C7B" w:rsidRPr="003D428F">
        <w:trPr>
          <w:trHeight w:val="274"/>
        </w:trPr>
        <w:tc>
          <w:tcPr>
            <w:tcW w:w="438" w:type="dxa"/>
            <w:vMerge/>
            <w:vAlign w:val="center"/>
          </w:tcPr>
          <w:p w:rsidR="00D24C7B" w:rsidRPr="003D428F" w:rsidRDefault="00D24C7B" w:rsidP="003D428F">
            <w:pPr>
              <w:spacing w:after="0" w:line="240" w:lineRule="auto"/>
              <w:jc w:val="center"/>
              <w:rPr>
                <w:rFonts w:ascii="Times New Roman" w:hAnsi="Times New Roman" w:cs="Times New Roman"/>
                <w:b/>
                <w:bCs/>
                <w:sz w:val="20"/>
                <w:szCs w:val="20"/>
              </w:rPr>
            </w:pPr>
          </w:p>
        </w:tc>
        <w:tc>
          <w:tcPr>
            <w:tcW w:w="1760" w:type="dxa"/>
            <w:vMerge/>
            <w:vAlign w:val="center"/>
          </w:tcPr>
          <w:p w:rsidR="00D24C7B" w:rsidRPr="003D428F" w:rsidRDefault="00D24C7B" w:rsidP="003D428F">
            <w:pPr>
              <w:spacing w:after="0" w:line="240" w:lineRule="auto"/>
              <w:jc w:val="center"/>
              <w:rPr>
                <w:rFonts w:ascii="Times New Roman" w:hAnsi="Times New Roman" w:cs="Times New Roman"/>
                <w:b/>
                <w:bCs/>
                <w:sz w:val="20"/>
                <w:szCs w:val="20"/>
              </w:rPr>
            </w:pPr>
          </w:p>
        </w:tc>
        <w:tc>
          <w:tcPr>
            <w:tcW w:w="777" w:type="dxa"/>
            <w:vAlign w:val="center"/>
          </w:tcPr>
          <w:p w:rsidR="00D24C7B" w:rsidRDefault="00D24C7B" w:rsidP="003D428F">
            <w:pPr>
              <w:spacing w:after="0" w:line="240" w:lineRule="auto"/>
              <w:jc w:val="center"/>
              <w:rPr>
                <w:rFonts w:ascii="Times New Roman" w:hAnsi="Times New Roman" w:cs="Times New Roman"/>
                <w:b/>
                <w:bCs/>
                <w:sz w:val="20"/>
                <w:szCs w:val="20"/>
              </w:rPr>
            </w:pPr>
            <w:r w:rsidRPr="003D428F">
              <w:rPr>
                <w:rFonts w:ascii="Times New Roman" w:hAnsi="Times New Roman" w:cs="Times New Roman"/>
                <w:b/>
                <w:bCs/>
                <w:sz w:val="20"/>
                <w:szCs w:val="20"/>
              </w:rPr>
              <w:t>TT</w:t>
            </w:r>
          </w:p>
          <w:p w:rsidR="00D24C7B" w:rsidRPr="003D428F" w:rsidRDefault="00D24C7B" w:rsidP="003D428F">
            <w:pPr>
              <w:spacing w:after="0" w:line="240" w:lineRule="auto"/>
              <w:jc w:val="center"/>
              <w:rPr>
                <w:rFonts w:ascii="Times New Roman" w:hAnsi="Times New Roman" w:cs="Times New Roman"/>
                <w:b/>
                <w:bCs/>
                <w:sz w:val="20"/>
                <w:szCs w:val="20"/>
              </w:rPr>
            </w:pPr>
            <w:r w:rsidRPr="003D428F">
              <w:rPr>
                <w:rFonts w:ascii="Times New Roman" w:hAnsi="Times New Roman" w:cs="Times New Roman"/>
                <w:b/>
                <w:bCs/>
                <w:sz w:val="20"/>
                <w:szCs w:val="20"/>
              </w:rPr>
              <w:t>40</w:t>
            </w:r>
          </w:p>
        </w:tc>
        <w:tc>
          <w:tcPr>
            <w:tcW w:w="697" w:type="dxa"/>
            <w:vAlign w:val="center"/>
          </w:tcPr>
          <w:p w:rsidR="00D24C7B" w:rsidRPr="003D428F" w:rsidRDefault="00D24C7B" w:rsidP="003D428F">
            <w:pPr>
              <w:spacing w:after="0" w:line="240" w:lineRule="auto"/>
              <w:jc w:val="center"/>
              <w:rPr>
                <w:rFonts w:ascii="Times New Roman" w:hAnsi="Times New Roman" w:cs="Times New Roman"/>
                <w:b/>
                <w:bCs/>
                <w:sz w:val="20"/>
                <w:szCs w:val="20"/>
              </w:rPr>
            </w:pPr>
            <w:r w:rsidRPr="003D428F">
              <w:rPr>
                <w:rFonts w:ascii="Times New Roman" w:hAnsi="Times New Roman" w:cs="Times New Roman"/>
                <w:b/>
                <w:bCs/>
                <w:sz w:val="20"/>
                <w:szCs w:val="20"/>
              </w:rPr>
              <w:t>TT 30</w:t>
            </w:r>
          </w:p>
        </w:tc>
        <w:tc>
          <w:tcPr>
            <w:tcW w:w="7658" w:type="dxa"/>
            <w:vMerge/>
            <w:vAlign w:val="center"/>
          </w:tcPr>
          <w:p w:rsidR="00D24C7B" w:rsidRPr="003D428F" w:rsidRDefault="00D24C7B" w:rsidP="003D428F">
            <w:pPr>
              <w:spacing w:after="0" w:line="240" w:lineRule="auto"/>
              <w:jc w:val="center"/>
              <w:rPr>
                <w:rFonts w:ascii="Times New Roman" w:hAnsi="Times New Roman" w:cs="Times New Roman"/>
                <w:b/>
                <w:bCs/>
                <w:sz w:val="20"/>
                <w:szCs w:val="20"/>
              </w:rPr>
            </w:pPr>
          </w:p>
        </w:tc>
        <w:tc>
          <w:tcPr>
            <w:tcW w:w="880" w:type="dxa"/>
            <w:vAlign w:val="center"/>
          </w:tcPr>
          <w:p w:rsidR="00D24C7B" w:rsidRPr="003D428F" w:rsidRDefault="00D24C7B" w:rsidP="003D428F">
            <w:pPr>
              <w:spacing w:after="0" w:line="240" w:lineRule="auto"/>
              <w:jc w:val="center"/>
              <w:rPr>
                <w:rFonts w:ascii="Times New Roman" w:hAnsi="Times New Roman" w:cs="Times New Roman"/>
                <w:b/>
                <w:bCs/>
                <w:sz w:val="20"/>
                <w:szCs w:val="20"/>
              </w:rPr>
            </w:pPr>
            <w:r w:rsidRPr="003D428F">
              <w:rPr>
                <w:rFonts w:ascii="Times New Roman" w:hAnsi="Times New Roman" w:cs="Times New Roman"/>
                <w:b/>
                <w:bCs/>
                <w:sz w:val="20"/>
                <w:szCs w:val="20"/>
              </w:rPr>
              <w:t>Hoa Kỳ</w:t>
            </w:r>
          </w:p>
        </w:tc>
        <w:tc>
          <w:tcPr>
            <w:tcW w:w="567" w:type="dxa"/>
            <w:vAlign w:val="center"/>
          </w:tcPr>
          <w:p w:rsidR="00D24C7B" w:rsidRPr="003D428F" w:rsidRDefault="00D24C7B" w:rsidP="003D428F">
            <w:pPr>
              <w:spacing w:after="0" w:line="240" w:lineRule="auto"/>
              <w:jc w:val="center"/>
              <w:rPr>
                <w:rFonts w:ascii="Times New Roman" w:hAnsi="Times New Roman" w:cs="Times New Roman"/>
                <w:b/>
                <w:bCs/>
                <w:sz w:val="20"/>
                <w:szCs w:val="20"/>
              </w:rPr>
            </w:pPr>
            <w:r w:rsidRPr="003D428F">
              <w:rPr>
                <w:rFonts w:ascii="Times New Roman" w:hAnsi="Times New Roman" w:cs="Times New Roman"/>
                <w:b/>
                <w:bCs/>
                <w:sz w:val="20"/>
                <w:szCs w:val="20"/>
              </w:rPr>
              <w:t>Úc</w:t>
            </w:r>
          </w:p>
        </w:tc>
        <w:tc>
          <w:tcPr>
            <w:tcW w:w="3283" w:type="dxa"/>
            <w:vAlign w:val="center"/>
          </w:tcPr>
          <w:p w:rsidR="00D24C7B" w:rsidRPr="003D428F" w:rsidRDefault="00D24C7B" w:rsidP="003D428F">
            <w:pPr>
              <w:spacing w:after="0" w:line="240" w:lineRule="auto"/>
              <w:jc w:val="center"/>
              <w:rPr>
                <w:rFonts w:ascii="Times New Roman" w:hAnsi="Times New Roman" w:cs="Times New Roman"/>
                <w:b/>
                <w:bCs/>
                <w:sz w:val="20"/>
                <w:szCs w:val="20"/>
              </w:rPr>
            </w:pPr>
          </w:p>
        </w:tc>
      </w:tr>
      <w:tr w:rsidR="00D24C7B" w:rsidRPr="003D428F">
        <w:trPr>
          <w:trHeight w:val="645"/>
        </w:trPr>
        <w:tc>
          <w:tcPr>
            <w:tcW w:w="438"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1</w:t>
            </w:r>
          </w:p>
        </w:tc>
        <w:tc>
          <w:tcPr>
            <w:tcW w:w="1760" w:type="dxa"/>
            <w:vAlign w:val="center"/>
          </w:tcPr>
          <w:p w:rsidR="00D24C7B" w:rsidRPr="003D428F" w:rsidRDefault="00D24C7B" w:rsidP="003D428F">
            <w:pPr>
              <w:spacing w:after="0" w:line="240" w:lineRule="auto"/>
              <w:rPr>
                <w:rFonts w:ascii="Times New Roman" w:hAnsi="Times New Roman" w:cs="Times New Roman"/>
                <w:sz w:val="20"/>
                <w:szCs w:val="20"/>
              </w:rPr>
            </w:pPr>
            <w:r w:rsidRPr="003D428F">
              <w:rPr>
                <w:rFonts w:ascii="Times New Roman" w:hAnsi="Times New Roman" w:cs="Times New Roman"/>
                <w:sz w:val="20"/>
                <w:szCs w:val="20"/>
                <w:shd w:val="clear" w:color="auto" w:fill="FFFFFF"/>
              </w:rPr>
              <w:t>Morphin</w:t>
            </w:r>
          </w:p>
        </w:tc>
        <w:tc>
          <w:tcPr>
            <w:tcW w:w="777" w:type="dxa"/>
            <w:vAlign w:val="center"/>
          </w:tcPr>
          <w:p w:rsidR="00D24C7B" w:rsidRPr="003D428F" w:rsidRDefault="00D24C7B" w:rsidP="003D428F">
            <w:pPr>
              <w:spacing w:after="0" w:line="240" w:lineRule="auto"/>
              <w:jc w:val="center"/>
              <w:rPr>
                <w:rFonts w:ascii="Times New Roman" w:hAnsi="Times New Roman" w:cs="Times New Roman"/>
              </w:rPr>
            </w:pPr>
            <w:r w:rsidRPr="003D428F">
              <w:rPr>
                <w:rFonts w:ascii="Times New Roman" w:hAnsi="Times New Roman" w:cs="Times New Roman"/>
              </w:rPr>
              <w:t>16,</w:t>
            </w:r>
          </w:p>
          <w:p w:rsidR="00D24C7B" w:rsidRPr="003D428F" w:rsidRDefault="00D24C7B" w:rsidP="003D428F">
            <w:pPr>
              <w:spacing w:after="0" w:line="240" w:lineRule="auto"/>
              <w:jc w:val="center"/>
              <w:rPr>
                <w:rFonts w:ascii="Times New Roman" w:hAnsi="Times New Roman" w:cs="Times New Roman"/>
              </w:rPr>
            </w:pPr>
            <w:r w:rsidRPr="003D428F">
              <w:rPr>
                <w:rFonts w:ascii="Times New Roman" w:hAnsi="Times New Roman" w:cs="Times New Roman"/>
              </w:rPr>
              <w:t>43,</w:t>
            </w:r>
          </w:p>
          <w:p w:rsidR="00D24C7B" w:rsidRPr="003D428F" w:rsidRDefault="00D24C7B" w:rsidP="003D428F">
            <w:pPr>
              <w:spacing w:after="0" w:line="240" w:lineRule="auto"/>
              <w:jc w:val="center"/>
              <w:rPr>
                <w:rFonts w:ascii="Times New Roman" w:hAnsi="Times New Roman" w:cs="Times New Roman"/>
              </w:rPr>
            </w:pPr>
            <w:r w:rsidRPr="003D428F">
              <w:rPr>
                <w:rFonts w:ascii="Times New Roman" w:hAnsi="Times New Roman" w:cs="Times New Roman"/>
              </w:rPr>
              <w:t>44</w:t>
            </w:r>
          </w:p>
        </w:tc>
        <w:tc>
          <w:tcPr>
            <w:tcW w:w="697" w:type="dxa"/>
            <w:vAlign w:val="center"/>
          </w:tcPr>
          <w:p w:rsidR="00D24C7B" w:rsidRPr="003D428F" w:rsidRDefault="00D24C7B" w:rsidP="003D428F">
            <w:pPr>
              <w:spacing w:after="0" w:line="240" w:lineRule="auto"/>
              <w:jc w:val="center"/>
              <w:rPr>
                <w:rFonts w:ascii="Times New Roman" w:hAnsi="Times New Roman" w:cs="Times New Roman"/>
              </w:rPr>
            </w:pPr>
            <w:r w:rsidRPr="003D428F">
              <w:rPr>
                <w:rFonts w:ascii="Times New Roman" w:hAnsi="Times New Roman" w:cs="Times New Roman"/>
              </w:rPr>
              <w:t>50</w:t>
            </w:r>
          </w:p>
        </w:tc>
        <w:tc>
          <w:tcPr>
            <w:tcW w:w="7658" w:type="dxa"/>
            <w:vAlign w:val="center"/>
          </w:tcPr>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Suy hô hấp và hội chứng cai thuốc có thể xảy ra ở trẻ sơ sinh khi sử dụng thuốc trong giai đoạn chuyển dạ; ứ đọng ở dạ dày và nguy cơ viêm phổi ở mẹ cũng được báo cáo khi sử dụng thuốc trong giai đoạn chuyển dạ</w:t>
            </w:r>
          </w:p>
        </w:tc>
        <w:tc>
          <w:tcPr>
            <w:tcW w:w="880"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C</w:t>
            </w:r>
          </w:p>
        </w:tc>
        <w:tc>
          <w:tcPr>
            <w:tcW w:w="567" w:type="dxa"/>
            <w:vAlign w:val="center"/>
          </w:tcPr>
          <w:p w:rsidR="00D24C7B" w:rsidRPr="003D428F" w:rsidRDefault="00D24C7B" w:rsidP="003D428F">
            <w:pPr>
              <w:spacing w:after="0" w:line="240" w:lineRule="auto"/>
              <w:jc w:val="center"/>
              <w:rPr>
                <w:rStyle w:val="fontstyle01"/>
                <w:rFonts w:ascii="Times New Roman" w:hAnsi="Times New Roman" w:cs="Times New Roman"/>
                <w:color w:val="auto"/>
                <w:sz w:val="20"/>
                <w:szCs w:val="20"/>
              </w:rPr>
            </w:pPr>
            <w:r w:rsidRPr="003D428F">
              <w:rPr>
                <w:rStyle w:val="fontstyle01"/>
                <w:rFonts w:ascii="Times New Roman" w:hAnsi="Times New Roman" w:cs="Times New Roman"/>
                <w:color w:val="auto"/>
                <w:sz w:val="20"/>
                <w:szCs w:val="20"/>
              </w:rPr>
              <w:t>C</w:t>
            </w:r>
          </w:p>
        </w:tc>
        <w:tc>
          <w:tcPr>
            <w:tcW w:w="3283" w:type="dxa"/>
            <w:vAlign w:val="center"/>
          </w:tcPr>
          <w:p w:rsidR="00D24C7B" w:rsidRPr="003D428F" w:rsidRDefault="00D24C7B" w:rsidP="003D428F">
            <w:pPr>
              <w:spacing w:after="0" w:line="240" w:lineRule="auto"/>
              <w:jc w:val="both"/>
              <w:rPr>
                <w:rStyle w:val="fontstyle01"/>
                <w:rFonts w:ascii="Times New Roman" w:hAnsi="Times New Roman" w:cs="Times New Roman"/>
                <w:color w:val="auto"/>
                <w:sz w:val="20"/>
                <w:szCs w:val="20"/>
              </w:rPr>
            </w:pPr>
            <w:r w:rsidRPr="003D428F">
              <w:rPr>
                <w:rStyle w:val="fontstyle01"/>
                <w:rFonts w:ascii="Times New Roman" w:hAnsi="Times New Roman" w:cs="Times New Roman"/>
                <w:color w:val="auto"/>
                <w:sz w:val="20"/>
                <w:szCs w:val="20"/>
              </w:rPr>
              <w:t>-Thuốc tác động trên hệ TKTW</w:t>
            </w:r>
          </w:p>
          <w:p w:rsidR="00D24C7B" w:rsidRPr="003D428F" w:rsidRDefault="00D24C7B" w:rsidP="003D428F">
            <w:pPr>
              <w:spacing w:after="0" w:line="240" w:lineRule="auto"/>
              <w:jc w:val="both"/>
              <w:rPr>
                <w:rStyle w:val="fontstyle01"/>
                <w:rFonts w:ascii="Times New Roman" w:hAnsi="Times New Roman" w:cs="Times New Roman"/>
                <w:color w:val="auto"/>
                <w:sz w:val="20"/>
                <w:szCs w:val="20"/>
              </w:rPr>
            </w:pPr>
            <w:r w:rsidRPr="003D428F">
              <w:rPr>
                <w:rStyle w:val="fontstyle01"/>
                <w:rFonts w:ascii="Times New Roman" w:hAnsi="Times New Roman" w:cs="Times New Roman"/>
                <w:color w:val="auto"/>
                <w:sz w:val="20"/>
                <w:szCs w:val="20"/>
              </w:rPr>
              <w:t>-Thuốc giảm đau hạ sốt</w:t>
            </w:r>
          </w:p>
          <w:p w:rsidR="00D24C7B" w:rsidRPr="003D428F" w:rsidRDefault="00D24C7B" w:rsidP="003D428F">
            <w:pPr>
              <w:spacing w:after="0" w:line="240" w:lineRule="auto"/>
              <w:jc w:val="both"/>
              <w:rPr>
                <w:rFonts w:ascii="Times New Roman" w:hAnsi="Times New Roman" w:cs="Times New Roman"/>
                <w:sz w:val="20"/>
                <w:szCs w:val="20"/>
              </w:rPr>
            </w:pPr>
            <w:r w:rsidRPr="003D428F">
              <w:rPr>
                <w:rStyle w:val="fontstyle01"/>
                <w:rFonts w:ascii="Times New Roman" w:hAnsi="Times New Roman" w:cs="Times New Roman"/>
                <w:color w:val="auto"/>
                <w:sz w:val="20"/>
                <w:szCs w:val="20"/>
              </w:rPr>
              <w:t>-Thuốc giảm đau opioid</w:t>
            </w:r>
          </w:p>
        </w:tc>
      </w:tr>
      <w:tr w:rsidR="00D24C7B" w:rsidRPr="003D428F">
        <w:trPr>
          <w:trHeight w:val="563"/>
        </w:trPr>
        <w:tc>
          <w:tcPr>
            <w:tcW w:w="438"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2</w:t>
            </w:r>
          </w:p>
        </w:tc>
        <w:tc>
          <w:tcPr>
            <w:tcW w:w="1760" w:type="dxa"/>
            <w:vAlign w:val="center"/>
          </w:tcPr>
          <w:p w:rsidR="00D24C7B" w:rsidRPr="003D428F" w:rsidRDefault="00D24C7B" w:rsidP="003D428F">
            <w:pPr>
              <w:spacing w:after="0" w:line="240" w:lineRule="auto"/>
              <w:rPr>
                <w:rFonts w:ascii="Times New Roman" w:hAnsi="Times New Roman" w:cs="Times New Roman"/>
                <w:sz w:val="20"/>
                <w:szCs w:val="20"/>
              </w:rPr>
            </w:pPr>
            <w:r w:rsidRPr="003D428F">
              <w:rPr>
                <w:rFonts w:ascii="Times New Roman" w:hAnsi="Times New Roman" w:cs="Times New Roman"/>
                <w:sz w:val="20"/>
                <w:szCs w:val="20"/>
              </w:rPr>
              <w:t>Paracetamol</w:t>
            </w:r>
            <w:r w:rsidRPr="003D428F">
              <w:rPr>
                <w:rFonts w:ascii="Times New Roman" w:hAnsi="Times New Roman" w:cs="Times New Roman"/>
                <w:sz w:val="20"/>
                <w:szCs w:val="20"/>
                <w:shd w:val="clear" w:color="auto" w:fill="FFFFFF"/>
              </w:rPr>
              <w:t xml:space="preserve"> + codein phosphat</w:t>
            </w:r>
          </w:p>
        </w:tc>
        <w:tc>
          <w:tcPr>
            <w:tcW w:w="777"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50</w:t>
            </w:r>
          </w:p>
        </w:tc>
        <w:tc>
          <w:tcPr>
            <w:tcW w:w="697"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58</w:t>
            </w:r>
          </w:p>
        </w:tc>
        <w:tc>
          <w:tcPr>
            <w:tcW w:w="7658" w:type="dxa"/>
            <w:vAlign w:val="center"/>
          </w:tcPr>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Việc sử dụng Paracetamol</w:t>
            </w:r>
            <w:r w:rsidRPr="003D428F">
              <w:rPr>
                <w:rFonts w:ascii="Times New Roman" w:hAnsi="Times New Roman" w:cs="Times New Roman"/>
                <w:sz w:val="20"/>
                <w:szCs w:val="20"/>
                <w:shd w:val="clear" w:color="auto" w:fill="FFFFFF"/>
              </w:rPr>
              <w:t xml:space="preserve"> – codein trong quá trình chuyển dạ có thể gây suy hô hấp ở trẻ sơ sinh</w:t>
            </w:r>
          </w:p>
        </w:tc>
        <w:tc>
          <w:tcPr>
            <w:tcW w:w="880"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NA</w:t>
            </w:r>
          </w:p>
        </w:tc>
        <w:tc>
          <w:tcPr>
            <w:tcW w:w="567" w:type="dxa"/>
            <w:vAlign w:val="center"/>
          </w:tcPr>
          <w:p w:rsidR="00D24C7B" w:rsidRPr="003D428F" w:rsidRDefault="00D24C7B" w:rsidP="003D428F">
            <w:pPr>
              <w:spacing w:after="0" w:line="240" w:lineRule="auto"/>
              <w:jc w:val="center"/>
              <w:rPr>
                <w:rStyle w:val="fontstyle01"/>
                <w:rFonts w:ascii="Times New Roman" w:hAnsi="Times New Roman" w:cs="Times New Roman"/>
                <w:color w:val="auto"/>
                <w:sz w:val="20"/>
                <w:szCs w:val="20"/>
              </w:rPr>
            </w:pPr>
            <w:r w:rsidRPr="003D428F">
              <w:rPr>
                <w:rStyle w:val="fontstyle01"/>
                <w:rFonts w:ascii="Times New Roman" w:hAnsi="Times New Roman" w:cs="Times New Roman"/>
                <w:color w:val="auto"/>
                <w:sz w:val="20"/>
                <w:szCs w:val="20"/>
              </w:rPr>
              <w:t>NA</w:t>
            </w:r>
          </w:p>
        </w:tc>
        <w:tc>
          <w:tcPr>
            <w:tcW w:w="3283" w:type="dxa"/>
            <w:vAlign w:val="center"/>
          </w:tcPr>
          <w:p w:rsidR="00D24C7B" w:rsidRPr="003D428F" w:rsidRDefault="00D24C7B" w:rsidP="003D428F">
            <w:pPr>
              <w:spacing w:after="0" w:line="240" w:lineRule="auto"/>
              <w:jc w:val="both"/>
              <w:rPr>
                <w:rStyle w:val="fontstyle01"/>
                <w:rFonts w:ascii="Times New Roman" w:hAnsi="Times New Roman" w:cs="Times New Roman"/>
                <w:color w:val="auto"/>
                <w:sz w:val="20"/>
                <w:szCs w:val="20"/>
              </w:rPr>
            </w:pPr>
            <w:r w:rsidRPr="003D428F">
              <w:rPr>
                <w:rStyle w:val="fontstyle01"/>
                <w:rFonts w:ascii="Times New Roman" w:hAnsi="Times New Roman" w:cs="Times New Roman"/>
                <w:color w:val="auto"/>
                <w:sz w:val="20"/>
                <w:szCs w:val="20"/>
              </w:rPr>
              <w:t>-Thuốc tác động trên hệ TKTW</w:t>
            </w:r>
          </w:p>
          <w:p w:rsidR="00D24C7B" w:rsidRPr="003D428F" w:rsidRDefault="00D24C7B" w:rsidP="003D428F">
            <w:pPr>
              <w:spacing w:after="0" w:line="240" w:lineRule="auto"/>
              <w:jc w:val="both"/>
              <w:rPr>
                <w:rStyle w:val="fontstyle01"/>
                <w:rFonts w:ascii="Times New Roman" w:hAnsi="Times New Roman" w:cs="Times New Roman"/>
                <w:color w:val="auto"/>
                <w:sz w:val="20"/>
                <w:szCs w:val="20"/>
              </w:rPr>
            </w:pPr>
            <w:r w:rsidRPr="003D428F">
              <w:rPr>
                <w:rStyle w:val="fontstyle01"/>
                <w:rFonts w:ascii="Times New Roman" w:hAnsi="Times New Roman" w:cs="Times New Roman"/>
                <w:color w:val="auto"/>
                <w:sz w:val="20"/>
                <w:szCs w:val="20"/>
              </w:rPr>
              <w:t>-Thuốc giảm đau hạ sốt</w:t>
            </w:r>
          </w:p>
        </w:tc>
      </w:tr>
      <w:tr w:rsidR="00D24C7B" w:rsidRPr="003D428F">
        <w:trPr>
          <w:trHeight w:val="412"/>
        </w:trPr>
        <w:tc>
          <w:tcPr>
            <w:tcW w:w="438"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3</w:t>
            </w:r>
          </w:p>
        </w:tc>
        <w:tc>
          <w:tcPr>
            <w:tcW w:w="1760" w:type="dxa"/>
            <w:vAlign w:val="center"/>
          </w:tcPr>
          <w:p w:rsidR="00D24C7B" w:rsidRPr="003D428F" w:rsidRDefault="00D24C7B" w:rsidP="003D428F">
            <w:pPr>
              <w:spacing w:after="0" w:line="240" w:lineRule="auto"/>
              <w:rPr>
                <w:rFonts w:ascii="Times New Roman" w:hAnsi="Times New Roman" w:cs="Times New Roman"/>
                <w:sz w:val="20"/>
                <w:szCs w:val="20"/>
              </w:rPr>
            </w:pPr>
            <w:r w:rsidRPr="003D428F">
              <w:rPr>
                <w:rFonts w:ascii="Times New Roman" w:hAnsi="Times New Roman" w:cs="Times New Roman"/>
                <w:sz w:val="20"/>
                <w:szCs w:val="20"/>
              </w:rPr>
              <w:t>Meloxicam</w:t>
            </w:r>
          </w:p>
        </w:tc>
        <w:tc>
          <w:tcPr>
            <w:tcW w:w="777"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41</w:t>
            </w:r>
          </w:p>
        </w:tc>
        <w:tc>
          <w:tcPr>
            <w:tcW w:w="697"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48</w:t>
            </w:r>
          </w:p>
        </w:tc>
        <w:tc>
          <w:tcPr>
            <w:tcW w:w="7658" w:type="dxa"/>
            <w:vMerge w:val="restart"/>
            <w:vAlign w:val="center"/>
          </w:tcPr>
          <w:p w:rsidR="00D24C7B" w:rsidRPr="003D428F" w:rsidRDefault="00D24C7B" w:rsidP="003D428F">
            <w:pPr>
              <w:spacing w:after="0" w:line="240" w:lineRule="auto"/>
              <w:rPr>
                <w:rFonts w:ascii="Times New Roman" w:hAnsi="Times New Roman" w:cs="Times New Roman"/>
                <w:sz w:val="20"/>
                <w:szCs w:val="20"/>
              </w:rPr>
            </w:pPr>
            <w:r w:rsidRPr="003D428F">
              <w:rPr>
                <w:rFonts w:ascii="Times New Roman" w:hAnsi="Times New Roman" w:cs="Times New Roman"/>
                <w:sz w:val="20"/>
                <w:szCs w:val="20"/>
              </w:rPr>
              <w:t>Tránh dùng trong thai kỳ, trừ khi lợi ích vượt trội nguy cơ. Nên tránh sử dụng trong 3 tháng cuối của thai kỳ do nguy cơ đóng ống động mạch của thai trong tử cung và có thể tăng áp lực phổi kéo dài ở trẻ sơ sinh. Ngoài ra, chuyển dạ có thể bắt đầu muộn hoặc kéo dài.</w:t>
            </w:r>
          </w:p>
        </w:tc>
        <w:tc>
          <w:tcPr>
            <w:tcW w:w="880" w:type="dxa"/>
            <w:vMerge w:val="restart"/>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 xml:space="preserve">C-D </w:t>
            </w:r>
            <w:r w:rsidRPr="003D428F">
              <w:rPr>
                <w:rFonts w:ascii="Times New Roman" w:hAnsi="Times New Roman" w:cs="Times New Roman"/>
                <w:sz w:val="16"/>
                <w:szCs w:val="16"/>
              </w:rPr>
              <w:t>(30tuần đầu-trên 30 tuần sau)</w:t>
            </w:r>
          </w:p>
        </w:tc>
        <w:tc>
          <w:tcPr>
            <w:tcW w:w="567" w:type="dxa"/>
            <w:vMerge w:val="restart"/>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C</w:t>
            </w:r>
          </w:p>
        </w:tc>
        <w:tc>
          <w:tcPr>
            <w:tcW w:w="3283" w:type="dxa"/>
            <w:vMerge w:val="restart"/>
          </w:tcPr>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-Thuốc tác động trên hệ cơ, xương khớp</w:t>
            </w:r>
          </w:p>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-Thuốc chống viêm không steroid</w:t>
            </w:r>
          </w:p>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-Thuốc giảm đau hạ sốt</w:t>
            </w:r>
          </w:p>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-Dẫn xuất Enonic acid (Oxicam)</w:t>
            </w:r>
          </w:p>
        </w:tc>
      </w:tr>
      <w:tr w:rsidR="00D24C7B" w:rsidRPr="003D428F">
        <w:trPr>
          <w:trHeight w:val="417"/>
        </w:trPr>
        <w:tc>
          <w:tcPr>
            <w:tcW w:w="438"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4</w:t>
            </w:r>
          </w:p>
        </w:tc>
        <w:tc>
          <w:tcPr>
            <w:tcW w:w="1760" w:type="dxa"/>
            <w:vAlign w:val="center"/>
          </w:tcPr>
          <w:p w:rsidR="00D24C7B" w:rsidRPr="003D428F" w:rsidRDefault="00D24C7B" w:rsidP="003D428F">
            <w:pPr>
              <w:spacing w:after="0" w:line="240" w:lineRule="auto"/>
              <w:rPr>
                <w:rFonts w:ascii="Times New Roman" w:hAnsi="Times New Roman" w:cs="Times New Roman"/>
                <w:sz w:val="20"/>
                <w:szCs w:val="20"/>
              </w:rPr>
            </w:pPr>
            <w:r w:rsidRPr="003D428F">
              <w:rPr>
                <w:rFonts w:ascii="Times New Roman" w:hAnsi="Times New Roman" w:cs="Times New Roman"/>
                <w:sz w:val="20"/>
                <w:szCs w:val="20"/>
              </w:rPr>
              <w:t>Piroxicam</w:t>
            </w:r>
          </w:p>
        </w:tc>
        <w:tc>
          <w:tcPr>
            <w:tcW w:w="777"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55</w:t>
            </w:r>
          </w:p>
        </w:tc>
        <w:tc>
          <w:tcPr>
            <w:tcW w:w="697"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72</w:t>
            </w:r>
          </w:p>
        </w:tc>
        <w:tc>
          <w:tcPr>
            <w:tcW w:w="7658" w:type="dxa"/>
            <w:vMerge/>
            <w:vAlign w:val="center"/>
          </w:tcPr>
          <w:p w:rsidR="00D24C7B" w:rsidRPr="003D428F" w:rsidRDefault="00D24C7B" w:rsidP="003D428F">
            <w:pPr>
              <w:spacing w:after="0" w:line="240" w:lineRule="auto"/>
              <w:jc w:val="both"/>
              <w:rPr>
                <w:rFonts w:ascii="Times New Roman" w:hAnsi="Times New Roman" w:cs="Times New Roman"/>
                <w:sz w:val="20"/>
                <w:szCs w:val="20"/>
              </w:rPr>
            </w:pPr>
          </w:p>
        </w:tc>
        <w:tc>
          <w:tcPr>
            <w:tcW w:w="880" w:type="dxa"/>
            <w:vMerge/>
            <w:vAlign w:val="center"/>
          </w:tcPr>
          <w:p w:rsidR="00D24C7B" w:rsidRPr="003D428F" w:rsidRDefault="00D24C7B" w:rsidP="003D428F">
            <w:pPr>
              <w:spacing w:after="0" w:line="240" w:lineRule="auto"/>
              <w:jc w:val="center"/>
              <w:rPr>
                <w:rFonts w:ascii="Times New Roman" w:hAnsi="Times New Roman" w:cs="Times New Roman"/>
                <w:sz w:val="20"/>
                <w:szCs w:val="20"/>
              </w:rPr>
            </w:pPr>
          </w:p>
        </w:tc>
        <w:tc>
          <w:tcPr>
            <w:tcW w:w="567" w:type="dxa"/>
            <w:vMerge/>
            <w:vAlign w:val="center"/>
          </w:tcPr>
          <w:p w:rsidR="00D24C7B" w:rsidRPr="003D428F" w:rsidRDefault="00D24C7B" w:rsidP="003D428F">
            <w:pPr>
              <w:spacing w:after="0" w:line="240" w:lineRule="auto"/>
              <w:jc w:val="center"/>
              <w:rPr>
                <w:rFonts w:ascii="Times New Roman" w:hAnsi="Times New Roman" w:cs="Times New Roman"/>
                <w:sz w:val="20"/>
                <w:szCs w:val="20"/>
              </w:rPr>
            </w:pPr>
          </w:p>
        </w:tc>
        <w:tc>
          <w:tcPr>
            <w:tcW w:w="3283" w:type="dxa"/>
            <w:vMerge/>
            <w:vAlign w:val="center"/>
          </w:tcPr>
          <w:p w:rsidR="00D24C7B" w:rsidRPr="003D428F" w:rsidRDefault="00D24C7B" w:rsidP="003D428F">
            <w:pPr>
              <w:spacing w:after="0" w:line="240" w:lineRule="auto"/>
              <w:jc w:val="both"/>
              <w:rPr>
                <w:rFonts w:ascii="Times New Roman" w:hAnsi="Times New Roman" w:cs="Times New Roman"/>
                <w:sz w:val="20"/>
                <w:szCs w:val="20"/>
              </w:rPr>
            </w:pPr>
          </w:p>
        </w:tc>
      </w:tr>
      <w:tr w:rsidR="00D24C7B" w:rsidRPr="003D428F">
        <w:trPr>
          <w:trHeight w:val="267"/>
        </w:trPr>
        <w:tc>
          <w:tcPr>
            <w:tcW w:w="438"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5</w:t>
            </w:r>
          </w:p>
        </w:tc>
        <w:tc>
          <w:tcPr>
            <w:tcW w:w="1760" w:type="dxa"/>
            <w:vAlign w:val="center"/>
          </w:tcPr>
          <w:p w:rsidR="00D24C7B" w:rsidRPr="003D428F" w:rsidRDefault="00D24C7B" w:rsidP="003D428F">
            <w:pPr>
              <w:spacing w:after="0" w:line="240" w:lineRule="auto"/>
              <w:rPr>
                <w:rFonts w:ascii="Times New Roman" w:hAnsi="Times New Roman" w:cs="Times New Roman"/>
                <w:sz w:val="20"/>
                <w:szCs w:val="20"/>
              </w:rPr>
            </w:pPr>
            <w:r w:rsidRPr="003D428F">
              <w:rPr>
                <w:rFonts w:ascii="Times New Roman" w:hAnsi="Times New Roman" w:cs="Times New Roman"/>
                <w:sz w:val="20"/>
                <w:szCs w:val="20"/>
              </w:rPr>
              <w:t>Colchicin</w:t>
            </w:r>
          </w:p>
        </w:tc>
        <w:tc>
          <w:tcPr>
            <w:tcW w:w="777"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61</w:t>
            </w:r>
          </w:p>
        </w:tc>
        <w:tc>
          <w:tcPr>
            <w:tcW w:w="697"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77</w:t>
            </w:r>
          </w:p>
        </w:tc>
        <w:tc>
          <w:tcPr>
            <w:tcW w:w="7658" w:type="dxa"/>
            <w:vAlign w:val="center"/>
          </w:tcPr>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Tránh dùng</w:t>
            </w:r>
          </w:p>
        </w:tc>
        <w:tc>
          <w:tcPr>
            <w:tcW w:w="880"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C</w:t>
            </w:r>
          </w:p>
        </w:tc>
        <w:tc>
          <w:tcPr>
            <w:tcW w:w="567"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D</w:t>
            </w:r>
          </w:p>
        </w:tc>
        <w:tc>
          <w:tcPr>
            <w:tcW w:w="3283" w:type="dxa"/>
            <w:vAlign w:val="center"/>
          </w:tcPr>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-Thuốc tác động trên hệ xương khớp</w:t>
            </w:r>
          </w:p>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 xml:space="preserve">-Thuốc điều trị gout và rối loạn uric </w:t>
            </w:r>
          </w:p>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 Nhóm ức chế thực bào urat</w:t>
            </w:r>
          </w:p>
        </w:tc>
      </w:tr>
      <w:tr w:rsidR="00D24C7B" w:rsidRPr="003D428F">
        <w:trPr>
          <w:trHeight w:val="760"/>
        </w:trPr>
        <w:tc>
          <w:tcPr>
            <w:tcW w:w="438"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6</w:t>
            </w:r>
          </w:p>
        </w:tc>
        <w:tc>
          <w:tcPr>
            <w:tcW w:w="1760" w:type="dxa"/>
            <w:vAlign w:val="center"/>
          </w:tcPr>
          <w:p w:rsidR="00D24C7B" w:rsidRPr="003D428F" w:rsidRDefault="00D24C7B" w:rsidP="003D428F">
            <w:pPr>
              <w:spacing w:after="0" w:line="240" w:lineRule="auto"/>
              <w:rPr>
                <w:rFonts w:ascii="Times New Roman" w:hAnsi="Times New Roman" w:cs="Times New Roman"/>
                <w:sz w:val="20"/>
                <w:szCs w:val="20"/>
              </w:rPr>
            </w:pPr>
            <w:r w:rsidRPr="003D428F">
              <w:rPr>
                <w:rFonts w:ascii="Times New Roman" w:hAnsi="Times New Roman" w:cs="Times New Roman"/>
                <w:sz w:val="20"/>
                <w:szCs w:val="20"/>
                <w:shd w:val="clear" w:color="auto" w:fill="FFFFFF"/>
              </w:rPr>
              <w:t>Metronidazol</w:t>
            </w:r>
          </w:p>
        </w:tc>
        <w:tc>
          <w:tcPr>
            <w:tcW w:w="777"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212</w:t>
            </w:r>
          </w:p>
        </w:tc>
        <w:tc>
          <w:tcPr>
            <w:tcW w:w="697"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219,</w:t>
            </w:r>
          </w:p>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311</w:t>
            </w:r>
          </w:p>
        </w:tc>
        <w:tc>
          <w:tcPr>
            <w:tcW w:w="7658" w:type="dxa"/>
            <w:vAlign w:val="center"/>
          </w:tcPr>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 xml:space="preserve">Tránh dùng liều cao. </w:t>
            </w:r>
            <w:r w:rsidRPr="003D428F">
              <w:rPr>
                <w:rStyle w:val="fontstyle01"/>
                <w:rFonts w:ascii="Times New Roman" w:hAnsi="Times New Roman" w:cs="Times New Roman"/>
                <w:color w:val="auto"/>
                <w:sz w:val="20"/>
                <w:szCs w:val="20"/>
              </w:rPr>
              <w:t>Là lựa chọn trong điều trị trichomoniasis, nhưng phải thận trọng trong tam cá nguyệt đầu tiên.</w:t>
            </w:r>
          </w:p>
        </w:tc>
        <w:tc>
          <w:tcPr>
            <w:tcW w:w="880"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B</w:t>
            </w:r>
          </w:p>
        </w:tc>
        <w:tc>
          <w:tcPr>
            <w:tcW w:w="567" w:type="dxa"/>
            <w:vAlign w:val="center"/>
          </w:tcPr>
          <w:p w:rsidR="00D24C7B" w:rsidRPr="003D428F" w:rsidRDefault="00D24C7B" w:rsidP="003D428F">
            <w:pPr>
              <w:spacing w:after="0" w:line="240" w:lineRule="auto"/>
              <w:jc w:val="center"/>
              <w:rPr>
                <w:rStyle w:val="fontstyle01"/>
                <w:rFonts w:ascii="Times New Roman" w:hAnsi="Times New Roman" w:cs="Times New Roman"/>
                <w:color w:val="auto"/>
                <w:sz w:val="20"/>
                <w:szCs w:val="20"/>
              </w:rPr>
            </w:pPr>
            <w:r w:rsidRPr="003D428F">
              <w:rPr>
                <w:rStyle w:val="fontstyle01"/>
                <w:rFonts w:ascii="Times New Roman" w:hAnsi="Times New Roman" w:cs="Times New Roman"/>
                <w:color w:val="auto"/>
                <w:sz w:val="20"/>
                <w:szCs w:val="20"/>
              </w:rPr>
              <w:t>B2</w:t>
            </w:r>
          </w:p>
        </w:tc>
        <w:tc>
          <w:tcPr>
            <w:tcW w:w="3283" w:type="dxa"/>
            <w:vAlign w:val="center"/>
          </w:tcPr>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-Thuốc kháng khuẩn, nấm. KST</w:t>
            </w:r>
          </w:p>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-Thuốc kháng sinh</w:t>
            </w:r>
          </w:p>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-Nhóm Nitro -imidazole</w:t>
            </w:r>
          </w:p>
        </w:tc>
      </w:tr>
      <w:tr w:rsidR="00D24C7B" w:rsidRPr="003D428F">
        <w:trPr>
          <w:trHeight w:val="687"/>
        </w:trPr>
        <w:tc>
          <w:tcPr>
            <w:tcW w:w="438"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7</w:t>
            </w:r>
          </w:p>
          <w:p w:rsidR="00D24C7B" w:rsidRPr="003D428F" w:rsidRDefault="00D24C7B" w:rsidP="003D428F">
            <w:pPr>
              <w:spacing w:after="0" w:line="240" w:lineRule="auto"/>
              <w:jc w:val="center"/>
              <w:rPr>
                <w:rFonts w:ascii="Times New Roman" w:hAnsi="Times New Roman" w:cs="Times New Roman"/>
                <w:sz w:val="20"/>
                <w:szCs w:val="20"/>
              </w:rPr>
            </w:pPr>
          </w:p>
        </w:tc>
        <w:tc>
          <w:tcPr>
            <w:tcW w:w="1760" w:type="dxa"/>
            <w:vAlign w:val="center"/>
          </w:tcPr>
          <w:p w:rsidR="00D24C7B" w:rsidRPr="003D428F" w:rsidRDefault="00D24C7B" w:rsidP="003D428F">
            <w:pPr>
              <w:spacing w:after="0" w:line="240" w:lineRule="auto"/>
              <w:rPr>
                <w:rFonts w:ascii="Times New Roman" w:hAnsi="Times New Roman" w:cs="Times New Roman"/>
                <w:sz w:val="20"/>
                <w:szCs w:val="20"/>
              </w:rPr>
            </w:pPr>
            <w:r w:rsidRPr="003D428F">
              <w:rPr>
                <w:rFonts w:ascii="Times New Roman" w:hAnsi="Times New Roman" w:cs="Times New Roman"/>
                <w:sz w:val="20"/>
                <w:szCs w:val="20"/>
              </w:rPr>
              <w:t>Sulfamethoxazol + trimethoprim</w:t>
            </w:r>
          </w:p>
        </w:tc>
        <w:tc>
          <w:tcPr>
            <w:tcW w:w="777" w:type="dxa"/>
            <w:vAlign w:val="center"/>
          </w:tcPr>
          <w:p w:rsidR="00D24C7B" w:rsidRPr="003D428F" w:rsidRDefault="00D24C7B" w:rsidP="003D428F">
            <w:pPr>
              <w:shd w:val="clear" w:color="auto" w:fill="FFFFFF"/>
              <w:spacing w:before="150" w:after="150" w:line="240" w:lineRule="auto"/>
              <w:jc w:val="center"/>
              <w:rPr>
                <w:rFonts w:ascii="Times New Roman" w:hAnsi="Times New Roman" w:cs="Times New Roman"/>
                <w:sz w:val="20"/>
                <w:szCs w:val="20"/>
              </w:rPr>
            </w:pPr>
            <w:r w:rsidRPr="003D428F">
              <w:rPr>
                <w:rFonts w:ascii="Times New Roman" w:hAnsi="Times New Roman" w:cs="Times New Roman"/>
                <w:sz w:val="20"/>
                <w:szCs w:val="20"/>
              </w:rPr>
              <w:t>242</w:t>
            </w:r>
          </w:p>
        </w:tc>
        <w:tc>
          <w:tcPr>
            <w:tcW w:w="697" w:type="dxa"/>
            <w:vAlign w:val="center"/>
          </w:tcPr>
          <w:p w:rsidR="00D24C7B" w:rsidRPr="003D428F" w:rsidRDefault="00D24C7B" w:rsidP="003D428F">
            <w:pPr>
              <w:shd w:val="clear" w:color="auto" w:fill="FFFFFF"/>
              <w:spacing w:before="150" w:after="150" w:line="240" w:lineRule="auto"/>
              <w:jc w:val="center"/>
              <w:rPr>
                <w:rFonts w:ascii="Times New Roman" w:hAnsi="Times New Roman" w:cs="Times New Roman"/>
                <w:sz w:val="20"/>
                <w:szCs w:val="20"/>
              </w:rPr>
            </w:pPr>
            <w:r w:rsidRPr="003D428F">
              <w:rPr>
                <w:rFonts w:ascii="Times New Roman" w:hAnsi="Times New Roman" w:cs="Times New Roman"/>
                <w:sz w:val="20"/>
                <w:szCs w:val="20"/>
              </w:rPr>
              <w:t>243</w:t>
            </w:r>
          </w:p>
        </w:tc>
        <w:tc>
          <w:tcPr>
            <w:tcW w:w="7658" w:type="dxa"/>
            <w:vAlign w:val="center"/>
          </w:tcPr>
          <w:p w:rsidR="00D24C7B" w:rsidRPr="003D428F" w:rsidRDefault="00D24C7B" w:rsidP="003D428F">
            <w:pPr>
              <w:shd w:val="clear" w:color="auto" w:fill="FFFFFF"/>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 xml:space="preserve">Sulfonamides không nên sử dụng trong giai đoạn cuối thai kỳ vì có thể gây vàng da nhân ở trẻ sơ sinh. </w:t>
            </w:r>
            <w:r w:rsidRPr="003D428F">
              <w:rPr>
                <w:rStyle w:val="fontstyle01"/>
                <w:rFonts w:ascii="Times New Roman" w:hAnsi="Times New Roman" w:cs="Times New Roman"/>
                <w:color w:val="auto"/>
                <w:sz w:val="20"/>
                <w:szCs w:val="20"/>
              </w:rPr>
              <w:t>Dùng lâu dài có thể gây tăng bilirubin máu, thiếu máu tán huyết.</w:t>
            </w:r>
          </w:p>
        </w:tc>
        <w:tc>
          <w:tcPr>
            <w:tcW w:w="880"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B</w:t>
            </w:r>
          </w:p>
          <w:p w:rsidR="00D24C7B" w:rsidRPr="003D428F" w:rsidRDefault="00D24C7B" w:rsidP="003D428F">
            <w:pPr>
              <w:spacing w:after="0" w:line="240" w:lineRule="auto"/>
              <w:jc w:val="center"/>
              <w:rPr>
                <w:rFonts w:ascii="Times New Roman" w:hAnsi="Times New Roman" w:cs="Times New Roman"/>
                <w:sz w:val="14"/>
                <w:szCs w:val="14"/>
              </w:rPr>
            </w:pPr>
            <w:r w:rsidRPr="003D428F">
              <w:rPr>
                <w:rStyle w:val="fontstyle01"/>
                <w:rFonts w:ascii="Times New Roman" w:hAnsi="Times New Roman" w:cs="Times New Roman"/>
                <w:color w:val="auto"/>
                <w:sz w:val="14"/>
                <w:szCs w:val="14"/>
              </w:rPr>
              <w:t>(D dùng thời gian dài)</w:t>
            </w:r>
          </w:p>
        </w:tc>
        <w:tc>
          <w:tcPr>
            <w:tcW w:w="567" w:type="dxa"/>
            <w:vAlign w:val="center"/>
          </w:tcPr>
          <w:p w:rsidR="00D24C7B" w:rsidRPr="003D428F" w:rsidRDefault="00D24C7B" w:rsidP="003D428F">
            <w:pPr>
              <w:spacing w:after="0" w:line="240" w:lineRule="auto"/>
              <w:jc w:val="center"/>
              <w:rPr>
                <w:rStyle w:val="fontstyle01"/>
                <w:rFonts w:ascii="Times New Roman" w:hAnsi="Times New Roman" w:cs="Times New Roman"/>
                <w:color w:val="auto"/>
                <w:sz w:val="20"/>
                <w:szCs w:val="20"/>
              </w:rPr>
            </w:pPr>
            <w:r w:rsidRPr="003D428F">
              <w:rPr>
                <w:rStyle w:val="fontstyle01"/>
                <w:rFonts w:ascii="Times New Roman" w:hAnsi="Times New Roman" w:cs="Times New Roman"/>
                <w:color w:val="auto"/>
                <w:sz w:val="20"/>
                <w:szCs w:val="20"/>
              </w:rPr>
              <w:t>C</w:t>
            </w:r>
          </w:p>
        </w:tc>
        <w:tc>
          <w:tcPr>
            <w:tcW w:w="3283" w:type="dxa"/>
            <w:vAlign w:val="center"/>
          </w:tcPr>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-Kháng khuẩn nấm, KST</w:t>
            </w:r>
          </w:p>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-Thuốc kháng sinh</w:t>
            </w:r>
          </w:p>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 xml:space="preserve">-Dạng kết hợp, </w:t>
            </w:r>
            <w:r w:rsidRPr="003D428F">
              <w:rPr>
                <w:rStyle w:val="fontstyle01"/>
                <w:rFonts w:ascii="Times New Roman" w:hAnsi="Times New Roman" w:cs="Times New Roman"/>
                <w:color w:val="auto"/>
                <w:sz w:val="20"/>
                <w:szCs w:val="20"/>
              </w:rPr>
              <w:t xml:space="preserve">Nhóm </w:t>
            </w:r>
            <w:r w:rsidRPr="003D428F">
              <w:rPr>
                <w:rFonts w:ascii="Times New Roman" w:hAnsi="Times New Roman" w:cs="Times New Roman"/>
                <w:sz w:val="20"/>
                <w:szCs w:val="20"/>
              </w:rPr>
              <w:t>Sulfonamidies</w:t>
            </w:r>
          </w:p>
        </w:tc>
      </w:tr>
      <w:tr w:rsidR="00D24C7B" w:rsidRPr="003D428F">
        <w:trPr>
          <w:trHeight w:val="538"/>
        </w:trPr>
        <w:tc>
          <w:tcPr>
            <w:tcW w:w="438"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8</w:t>
            </w:r>
          </w:p>
        </w:tc>
        <w:tc>
          <w:tcPr>
            <w:tcW w:w="1760" w:type="dxa"/>
            <w:vAlign w:val="center"/>
          </w:tcPr>
          <w:p w:rsidR="00D24C7B" w:rsidRPr="003D428F" w:rsidRDefault="00D24C7B" w:rsidP="003D428F">
            <w:pPr>
              <w:spacing w:after="0" w:line="240" w:lineRule="auto"/>
              <w:rPr>
                <w:rFonts w:ascii="Times New Roman" w:hAnsi="Times New Roman" w:cs="Times New Roman"/>
                <w:sz w:val="20"/>
                <w:szCs w:val="20"/>
              </w:rPr>
            </w:pPr>
            <w:r w:rsidRPr="003D428F">
              <w:rPr>
                <w:rFonts w:ascii="Times New Roman" w:hAnsi="Times New Roman" w:cs="Times New Roman"/>
                <w:sz w:val="20"/>
                <w:szCs w:val="20"/>
              </w:rPr>
              <w:t>Doxycyclin</w:t>
            </w:r>
          </w:p>
        </w:tc>
        <w:tc>
          <w:tcPr>
            <w:tcW w:w="777" w:type="dxa"/>
            <w:vAlign w:val="center"/>
          </w:tcPr>
          <w:p w:rsidR="00D24C7B" w:rsidRPr="003D428F" w:rsidRDefault="00D24C7B" w:rsidP="003D428F">
            <w:pPr>
              <w:shd w:val="clear" w:color="auto" w:fill="FFFFFF"/>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245</w:t>
            </w:r>
          </w:p>
        </w:tc>
        <w:tc>
          <w:tcPr>
            <w:tcW w:w="697" w:type="dxa"/>
            <w:vAlign w:val="center"/>
          </w:tcPr>
          <w:p w:rsidR="00D24C7B" w:rsidRPr="003D428F" w:rsidRDefault="00D24C7B" w:rsidP="003D428F">
            <w:pPr>
              <w:shd w:val="clear" w:color="auto" w:fill="FFFFFF"/>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245</w:t>
            </w:r>
          </w:p>
        </w:tc>
        <w:tc>
          <w:tcPr>
            <w:tcW w:w="7658" w:type="dxa"/>
            <w:vAlign w:val="center"/>
          </w:tcPr>
          <w:p w:rsidR="00D24C7B" w:rsidRPr="003D428F" w:rsidRDefault="00D24C7B" w:rsidP="003D428F">
            <w:pPr>
              <w:shd w:val="clear" w:color="auto" w:fill="FFFFFF"/>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 xml:space="preserve">Tetracyclin bị chống chỉ định. Thuốc này qua nhau thai và có thể ảnh hưởng đến sự phát triển của răng và xương của bào thai. </w:t>
            </w:r>
          </w:p>
        </w:tc>
        <w:tc>
          <w:tcPr>
            <w:tcW w:w="880"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D</w:t>
            </w:r>
          </w:p>
        </w:tc>
        <w:tc>
          <w:tcPr>
            <w:tcW w:w="567" w:type="dxa"/>
            <w:vAlign w:val="center"/>
          </w:tcPr>
          <w:p w:rsidR="00D24C7B" w:rsidRPr="003D428F" w:rsidRDefault="00D24C7B" w:rsidP="003D428F">
            <w:pPr>
              <w:spacing w:after="0" w:line="240" w:lineRule="auto"/>
              <w:jc w:val="center"/>
              <w:rPr>
                <w:rStyle w:val="fontstyle01"/>
                <w:rFonts w:ascii="Times New Roman" w:hAnsi="Times New Roman" w:cs="Times New Roman"/>
                <w:color w:val="auto"/>
                <w:sz w:val="20"/>
                <w:szCs w:val="20"/>
              </w:rPr>
            </w:pPr>
            <w:r w:rsidRPr="003D428F">
              <w:rPr>
                <w:rStyle w:val="fontstyle01"/>
                <w:rFonts w:ascii="Times New Roman" w:hAnsi="Times New Roman" w:cs="Times New Roman"/>
                <w:color w:val="auto"/>
                <w:sz w:val="20"/>
                <w:szCs w:val="20"/>
              </w:rPr>
              <w:t>D</w:t>
            </w:r>
          </w:p>
        </w:tc>
        <w:tc>
          <w:tcPr>
            <w:tcW w:w="3283" w:type="dxa"/>
            <w:vAlign w:val="center"/>
          </w:tcPr>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-Kháng khuẩn nấm, KST</w:t>
            </w:r>
          </w:p>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-Thuốc kháng sinh ; -Nhóm Tetracyclin </w:t>
            </w:r>
          </w:p>
        </w:tc>
      </w:tr>
      <w:tr w:rsidR="00D24C7B" w:rsidRPr="003D428F">
        <w:trPr>
          <w:trHeight w:val="481"/>
        </w:trPr>
        <w:tc>
          <w:tcPr>
            <w:tcW w:w="438"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9</w:t>
            </w:r>
          </w:p>
        </w:tc>
        <w:tc>
          <w:tcPr>
            <w:tcW w:w="1760" w:type="dxa"/>
            <w:vAlign w:val="center"/>
          </w:tcPr>
          <w:p w:rsidR="00D24C7B" w:rsidRPr="003D428F" w:rsidRDefault="00D24C7B" w:rsidP="003D428F">
            <w:pPr>
              <w:spacing w:after="0" w:line="240" w:lineRule="auto"/>
              <w:rPr>
                <w:rFonts w:ascii="Times New Roman" w:hAnsi="Times New Roman" w:cs="Times New Roman"/>
                <w:sz w:val="20"/>
                <w:szCs w:val="20"/>
              </w:rPr>
            </w:pPr>
            <w:r w:rsidRPr="003D428F">
              <w:rPr>
                <w:rFonts w:ascii="Times New Roman" w:hAnsi="Times New Roman" w:cs="Times New Roman"/>
                <w:sz w:val="20"/>
                <w:szCs w:val="20"/>
              </w:rPr>
              <w:t>Neomycin</w:t>
            </w:r>
          </w:p>
        </w:tc>
        <w:tc>
          <w:tcPr>
            <w:tcW w:w="777"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199</w:t>
            </w:r>
          </w:p>
        </w:tc>
        <w:tc>
          <w:tcPr>
            <w:tcW w:w="697"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212</w:t>
            </w:r>
          </w:p>
        </w:tc>
        <w:tc>
          <w:tcPr>
            <w:tcW w:w="7658" w:type="dxa"/>
            <w:vAlign w:val="center"/>
          </w:tcPr>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Nguy cơ tổn thương dây thần kinh thính giác hoặc tiền đình ở trẻ khi mẹ sử dụng thuốc trong 3 tháng giữa hoặc 3 tháng cuối của thai kỳ</w:t>
            </w:r>
          </w:p>
        </w:tc>
        <w:tc>
          <w:tcPr>
            <w:tcW w:w="880"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D</w:t>
            </w:r>
          </w:p>
        </w:tc>
        <w:tc>
          <w:tcPr>
            <w:tcW w:w="567"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D</w:t>
            </w:r>
          </w:p>
        </w:tc>
        <w:tc>
          <w:tcPr>
            <w:tcW w:w="3283" w:type="dxa"/>
            <w:vMerge w:val="restart"/>
            <w:vAlign w:val="center"/>
          </w:tcPr>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Kháng khuẩn nấm, KST</w:t>
            </w:r>
          </w:p>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 xml:space="preserve">-Thuốc kháng sinh </w:t>
            </w:r>
          </w:p>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-Nhóm Aminoglycosides</w:t>
            </w:r>
          </w:p>
        </w:tc>
      </w:tr>
      <w:tr w:rsidR="00D24C7B" w:rsidRPr="003D428F">
        <w:trPr>
          <w:trHeight w:val="701"/>
        </w:trPr>
        <w:tc>
          <w:tcPr>
            <w:tcW w:w="438"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10</w:t>
            </w:r>
          </w:p>
        </w:tc>
        <w:tc>
          <w:tcPr>
            <w:tcW w:w="1760" w:type="dxa"/>
            <w:vAlign w:val="center"/>
          </w:tcPr>
          <w:p w:rsidR="00D24C7B" w:rsidRPr="003D428F" w:rsidRDefault="00D24C7B" w:rsidP="003D428F">
            <w:pPr>
              <w:spacing w:after="0" w:line="240" w:lineRule="auto"/>
              <w:rPr>
                <w:rFonts w:ascii="Times New Roman" w:hAnsi="Times New Roman" w:cs="Times New Roman"/>
                <w:sz w:val="20"/>
                <w:szCs w:val="20"/>
              </w:rPr>
            </w:pPr>
            <w:r w:rsidRPr="003D428F">
              <w:rPr>
                <w:rFonts w:ascii="Times New Roman" w:hAnsi="Times New Roman" w:cs="Times New Roman"/>
                <w:sz w:val="20"/>
                <w:szCs w:val="20"/>
              </w:rPr>
              <w:t>Gentamicin</w:t>
            </w:r>
          </w:p>
        </w:tc>
        <w:tc>
          <w:tcPr>
            <w:tcW w:w="777" w:type="dxa"/>
            <w:vAlign w:val="center"/>
          </w:tcPr>
          <w:p w:rsidR="00D24C7B" w:rsidRPr="003D428F" w:rsidRDefault="00D24C7B" w:rsidP="003D428F">
            <w:pPr>
              <w:shd w:val="clear" w:color="auto" w:fill="FFFFFF"/>
              <w:spacing w:before="150" w:after="150" w:line="240" w:lineRule="auto"/>
              <w:jc w:val="center"/>
              <w:rPr>
                <w:rFonts w:ascii="Times New Roman" w:hAnsi="Times New Roman" w:cs="Times New Roman"/>
                <w:sz w:val="20"/>
                <w:szCs w:val="20"/>
              </w:rPr>
            </w:pPr>
            <w:r w:rsidRPr="003D428F">
              <w:rPr>
                <w:rFonts w:ascii="Times New Roman" w:hAnsi="Times New Roman" w:cs="Times New Roman"/>
                <w:sz w:val="20"/>
                <w:szCs w:val="20"/>
              </w:rPr>
              <w:t>198</w:t>
            </w:r>
          </w:p>
        </w:tc>
        <w:tc>
          <w:tcPr>
            <w:tcW w:w="697" w:type="dxa"/>
            <w:vAlign w:val="center"/>
          </w:tcPr>
          <w:p w:rsidR="00D24C7B" w:rsidRPr="003D428F" w:rsidRDefault="00D24C7B" w:rsidP="003D428F">
            <w:pPr>
              <w:shd w:val="clear" w:color="auto" w:fill="FFFFFF"/>
              <w:spacing w:before="150" w:after="150" w:line="240" w:lineRule="auto"/>
              <w:jc w:val="center"/>
              <w:rPr>
                <w:rFonts w:ascii="Times New Roman" w:hAnsi="Times New Roman" w:cs="Times New Roman"/>
                <w:sz w:val="20"/>
                <w:szCs w:val="20"/>
              </w:rPr>
            </w:pPr>
            <w:r w:rsidRPr="003D428F">
              <w:rPr>
                <w:rFonts w:ascii="Times New Roman" w:hAnsi="Times New Roman" w:cs="Times New Roman"/>
                <w:sz w:val="20"/>
                <w:szCs w:val="20"/>
              </w:rPr>
              <w:t>211</w:t>
            </w:r>
          </w:p>
        </w:tc>
        <w:tc>
          <w:tcPr>
            <w:tcW w:w="7658" w:type="dxa"/>
            <w:vAlign w:val="center"/>
          </w:tcPr>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Aminoglycosides đi qua nhau thai và có nồng độ trong huyết tương của bào thai bằng 10 – 15 % nồng độ huyết tương của người mẹ. Độc tính tai có thể xảy ra khi sử dụng Gentamicin. Những ảnh hưởng nghiêm trọng trên bào thai và trẻ sơ sinh chưa được báo cáo đối với những kháng sinh Aminoglycoside khác nhưng những kháng sinh này có nguy cơ gây nguy hiểm do có độc tính trên tai và thần kinh.</w:t>
            </w:r>
          </w:p>
        </w:tc>
        <w:tc>
          <w:tcPr>
            <w:tcW w:w="880"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D</w:t>
            </w:r>
          </w:p>
        </w:tc>
        <w:tc>
          <w:tcPr>
            <w:tcW w:w="567" w:type="dxa"/>
            <w:vAlign w:val="center"/>
          </w:tcPr>
          <w:p w:rsidR="00D24C7B" w:rsidRPr="003D428F" w:rsidRDefault="00D24C7B" w:rsidP="003D428F">
            <w:pPr>
              <w:spacing w:after="0" w:line="240" w:lineRule="auto"/>
              <w:jc w:val="center"/>
              <w:rPr>
                <w:rStyle w:val="fontstyle01"/>
                <w:rFonts w:ascii="Times New Roman" w:hAnsi="Times New Roman" w:cs="Times New Roman"/>
                <w:color w:val="auto"/>
                <w:sz w:val="20"/>
                <w:szCs w:val="20"/>
              </w:rPr>
            </w:pPr>
            <w:r w:rsidRPr="003D428F">
              <w:rPr>
                <w:rStyle w:val="fontstyle01"/>
                <w:rFonts w:ascii="Times New Roman" w:hAnsi="Times New Roman" w:cs="Times New Roman"/>
                <w:color w:val="auto"/>
                <w:sz w:val="20"/>
                <w:szCs w:val="20"/>
              </w:rPr>
              <w:t>D</w:t>
            </w:r>
          </w:p>
        </w:tc>
        <w:tc>
          <w:tcPr>
            <w:tcW w:w="3283" w:type="dxa"/>
            <w:vMerge/>
            <w:vAlign w:val="center"/>
          </w:tcPr>
          <w:p w:rsidR="00D24C7B" w:rsidRPr="003D428F" w:rsidRDefault="00D24C7B" w:rsidP="003D428F">
            <w:pPr>
              <w:spacing w:after="0" w:line="240" w:lineRule="auto"/>
              <w:jc w:val="both"/>
              <w:rPr>
                <w:rFonts w:ascii="Times New Roman" w:hAnsi="Times New Roman" w:cs="Times New Roman"/>
                <w:sz w:val="20"/>
                <w:szCs w:val="20"/>
              </w:rPr>
            </w:pPr>
          </w:p>
        </w:tc>
      </w:tr>
      <w:tr w:rsidR="00D24C7B" w:rsidRPr="003D428F">
        <w:trPr>
          <w:trHeight w:val="697"/>
        </w:trPr>
        <w:tc>
          <w:tcPr>
            <w:tcW w:w="438"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11</w:t>
            </w:r>
          </w:p>
        </w:tc>
        <w:tc>
          <w:tcPr>
            <w:tcW w:w="1760" w:type="dxa"/>
            <w:vAlign w:val="center"/>
          </w:tcPr>
          <w:p w:rsidR="00D24C7B" w:rsidRPr="003D428F" w:rsidRDefault="00D24C7B" w:rsidP="003D428F">
            <w:pPr>
              <w:spacing w:after="0" w:line="240" w:lineRule="auto"/>
              <w:rPr>
                <w:rFonts w:ascii="Times New Roman" w:hAnsi="Times New Roman" w:cs="Times New Roman"/>
                <w:sz w:val="20"/>
                <w:szCs w:val="20"/>
              </w:rPr>
            </w:pPr>
            <w:r w:rsidRPr="003D428F">
              <w:rPr>
                <w:rFonts w:ascii="Times New Roman" w:hAnsi="Times New Roman" w:cs="Times New Roman"/>
                <w:sz w:val="20"/>
                <w:szCs w:val="20"/>
              </w:rPr>
              <w:t>Lidocain</w:t>
            </w:r>
          </w:p>
        </w:tc>
        <w:tc>
          <w:tcPr>
            <w:tcW w:w="777"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12,</w:t>
            </w:r>
          </w:p>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486,</w:t>
            </w:r>
          </w:p>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904</w:t>
            </w:r>
          </w:p>
        </w:tc>
        <w:tc>
          <w:tcPr>
            <w:tcW w:w="697"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 xml:space="preserve">12                                                                                                                                                                                                                                                                                               </w:t>
            </w:r>
          </w:p>
        </w:tc>
        <w:tc>
          <w:tcPr>
            <w:tcW w:w="7658" w:type="dxa"/>
            <w:vAlign w:val="center"/>
          </w:tcPr>
          <w:p w:rsidR="00D24C7B" w:rsidRPr="003D428F" w:rsidRDefault="00D24C7B" w:rsidP="003D428F">
            <w:pPr>
              <w:spacing w:after="0" w:line="240" w:lineRule="auto"/>
              <w:jc w:val="both"/>
              <w:rPr>
                <w:rFonts w:ascii="Times New Roman" w:hAnsi="Times New Roman" w:cs="Times New Roman"/>
                <w:sz w:val="20"/>
                <w:szCs w:val="20"/>
              </w:rPr>
            </w:pPr>
            <w:r w:rsidRPr="003D428F">
              <w:rPr>
                <w:rStyle w:val="fontstyle01"/>
                <w:rFonts w:ascii="Times New Roman" w:hAnsi="Times New Roman" w:cs="Times New Roman"/>
                <w:color w:val="auto"/>
                <w:sz w:val="20"/>
                <w:szCs w:val="20"/>
              </w:rPr>
              <w:t>Thuốc an toàn cho phụ nữ mang thai</w:t>
            </w:r>
          </w:p>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Liều cao có thể gây chậm nhịp tim của thai; dùng liều cao trong thời gian chuyển dạ có thể gây suy hô hấp, giảm trương lực cơ hoặc nhịp tim chậm ở trẻ sơ sinh sau khi phong bế vùng cạnh cổ tử cung hoặc ngoài màng cứng</w:t>
            </w:r>
          </w:p>
        </w:tc>
        <w:tc>
          <w:tcPr>
            <w:tcW w:w="880"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B</w:t>
            </w:r>
          </w:p>
        </w:tc>
        <w:tc>
          <w:tcPr>
            <w:tcW w:w="567" w:type="dxa"/>
            <w:vAlign w:val="center"/>
          </w:tcPr>
          <w:p w:rsidR="00D24C7B" w:rsidRPr="003D428F" w:rsidRDefault="00D24C7B" w:rsidP="003D428F">
            <w:pPr>
              <w:spacing w:after="0" w:line="240" w:lineRule="auto"/>
              <w:jc w:val="center"/>
              <w:rPr>
                <w:rStyle w:val="fontstyle01"/>
                <w:rFonts w:ascii="Times New Roman" w:hAnsi="Times New Roman" w:cs="Times New Roman"/>
                <w:color w:val="auto"/>
                <w:sz w:val="20"/>
                <w:szCs w:val="20"/>
              </w:rPr>
            </w:pPr>
            <w:r w:rsidRPr="003D428F">
              <w:rPr>
                <w:rStyle w:val="fontstyle01"/>
                <w:rFonts w:ascii="Times New Roman" w:hAnsi="Times New Roman" w:cs="Times New Roman"/>
                <w:color w:val="auto"/>
                <w:sz w:val="20"/>
                <w:szCs w:val="20"/>
              </w:rPr>
              <w:t>A</w:t>
            </w:r>
          </w:p>
        </w:tc>
        <w:tc>
          <w:tcPr>
            <w:tcW w:w="3283" w:type="dxa"/>
            <w:vAlign w:val="center"/>
          </w:tcPr>
          <w:p w:rsidR="00D24C7B" w:rsidRPr="003D428F" w:rsidRDefault="00D24C7B" w:rsidP="003D428F">
            <w:pPr>
              <w:spacing w:after="0" w:line="240" w:lineRule="auto"/>
              <w:jc w:val="both"/>
              <w:rPr>
                <w:rStyle w:val="fontstyle01"/>
                <w:rFonts w:ascii="Times New Roman" w:hAnsi="Times New Roman" w:cs="Times New Roman"/>
                <w:color w:val="auto"/>
                <w:sz w:val="20"/>
                <w:szCs w:val="20"/>
              </w:rPr>
            </w:pPr>
            <w:r w:rsidRPr="003D428F">
              <w:rPr>
                <w:rStyle w:val="fontstyle01"/>
                <w:rFonts w:ascii="Times New Roman" w:hAnsi="Times New Roman" w:cs="Times New Roman"/>
                <w:color w:val="auto"/>
                <w:sz w:val="20"/>
                <w:szCs w:val="20"/>
              </w:rPr>
              <w:t>-Thuốc tác động trên hệ tim mạch</w:t>
            </w:r>
          </w:p>
          <w:p w:rsidR="00D24C7B" w:rsidRPr="003D428F" w:rsidRDefault="00D24C7B" w:rsidP="003D428F">
            <w:pPr>
              <w:spacing w:after="0" w:line="240" w:lineRule="auto"/>
              <w:jc w:val="both"/>
              <w:rPr>
                <w:rStyle w:val="fontstyle01"/>
                <w:rFonts w:ascii="Times New Roman" w:hAnsi="Times New Roman" w:cs="Times New Roman"/>
                <w:color w:val="auto"/>
                <w:sz w:val="20"/>
                <w:szCs w:val="20"/>
              </w:rPr>
            </w:pPr>
            <w:r w:rsidRPr="003D428F">
              <w:rPr>
                <w:rStyle w:val="fontstyle01"/>
                <w:rFonts w:ascii="Times New Roman" w:hAnsi="Times New Roman" w:cs="Times New Roman"/>
                <w:color w:val="auto"/>
                <w:sz w:val="20"/>
                <w:szCs w:val="20"/>
              </w:rPr>
              <w:t>-Thuốc chống loạn nhịp</w:t>
            </w:r>
          </w:p>
          <w:p w:rsidR="00D24C7B" w:rsidRPr="003D428F" w:rsidRDefault="00D24C7B" w:rsidP="003D428F">
            <w:pPr>
              <w:spacing w:after="0" w:line="240" w:lineRule="auto"/>
              <w:jc w:val="both"/>
              <w:rPr>
                <w:rStyle w:val="fontstyle01"/>
                <w:rFonts w:ascii="Times New Roman" w:hAnsi="Times New Roman" w:cs="Times New Roman"/>
                <w:color w:val="auto"/>
                <w:sz w:val="20"/>
                <w:szCs w:val="20"/>
              </w:rPr>
            </w:pPr>
            <w:r w:rsidRPr="003D428F">
              <w:rPr>
                <w:rStyle w:val="fontstyle01"/>
                <w:rFonts w:ascii="Times New Roman" w:hAnsi="Times New Roman" w:cs="Times New Roman"/>
                <w:color w:val="auto"/>
                <w:sz w:val="20"/>
                <w:szCs w:val="20"/>
              </w:rPr>
              <w:t>-Nhóm IB</w:t>
            </w:r>
          </w:p>
          <w:p w:rsidR="00D24C7B" w:rsidRPr="003D428F" w:rsidRDefault="00D24C7B" w:rsidP="003D428F">
            <w:pPr>
              <w:spacing w:after="0" w:line="240" w:lineRule="auto"/>
              <w:jc w:val="both"/>
              <w:rPr>
                <w:rFonts w:ascii="Times New Roman" w:hAnsi="Times New Roman" w:cs="Times New Roman"/>
                <w:sz w:val="20"/>
                <w:szCs w:val="20"/>
              </w:rPr>
            </w:pPr>
          </w:p>
        </w:tc>
      </w:tr>
      <w:tr w:rsidR="00D24C7B" w:rsidRPr="003D428F">
        <w:trPr>
          <w:trHeight w:val="697"/>
        </w:trPr>
        <w:tc>
          <w:tcPr>
            <w:tcW w:w="438"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12</w:t>
            </w:r>
          </w:p>
        </w:tc>
        <w:tc>
          <w:tcPr>
            <w:tcW w:w="1760" w:type="dxa"/>
            <w:vAlign w:val="center"/>
          </w:tcPr>
          <w:p w:rsidR="00D24C7B" w:rsidRPr="003D428F" w:rsidRDefault="00D24C7B" w:rsidP="003D428F">
            <w:pPr>
              <w:spacing w:after="0" w:line="240" w:lineRule="auto"/>
              <w:rPr>
                <w:rFonts w:ascii="Times New Roman" w:hAnsi="Times New Roman" w:cs="Times New Roman"/>
                <w:sz w:val="20"/>
                <w:szCs w:val="20"/>
              </w:rPr>
            </w:pPr>
            <w:r w:rsidRPr="003D428F">
              <w:rPr>
                <w:rFonts w:ascii="Times New Roman" w:hAnsi="Times New Roman" w:cs="Times New Roman"/>
                <w:sz w:val="20"/>
                <w:szCs w:val="20"/>
              </w:rPr>
              <w:t>Phenobarbital</w:t>
            </w:r>
          </w:p>
        </w:tc>
        <w:tc>
          <w:tcPr>
            <w:tcW w:w="777"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136</w:t>
            </w:r>
          </w:p>
        </w:tc>
        <w:tc>
          <w:tcPr>
            <w:tcW w:w="697"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153</w:t>
            </w:r>
          </w:p>
        </w:tc>
        <w:tc>
          <w:tcPr>
            <w:tcW w:w="7658" w:type="dxa"/>
            <w:vAlign w:val="center"/>
          </w:tcPr>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 xml:space="preserve">Phenobarbital làm tăng nguy cơ gây quái thai (đặc biệt nếu dùng thuốc trong 3 tháng đầu thai kỳ). Ngoài ra, có thể xảy ra hội chứng cai thuốc ở trẻ sơ sinh. </w:t>
            </w:r>
            <w:r w:rsidRPr="003D428F">
              <w:rPr>
                <w:rStyle w:val="fontstyle01"/>
                <w:rFonts w:ascii="Times New Roman" w:hAnsi="Times New Roman" w:cs="Times New Roman"/>
                <w:color w:val="auto"/>
                <w:sz w:val="20"/>
                <w:szCs w:val="20"/>
              </w:rPr>
              <w:t>Thuốc gây dị tật như: khe hở môi và vòm miệng, khiếm khuyết tim.</w:t>
            </w:r>
          </w:p>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Tiêm bổ sung vitamin K định kỳ để giảm thiểu nguy cơ chảy máu ở trẻ sơ sinh.</w:t>
            </w:r>
          </w:p>
        </w:tc>
        <w:tc>
          <w:tcPr>
            <w:tcW w:w="880"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D</w:t>
            </w:r>
          </w:p>
        </w:tc>
        <w:tc>
          <w:tcPr>
            <w:tcW w:w="567" w:type="dxa"/>
            <w:vAlign w:val="center"/>
          </w:tcPr>
          <w:p w:rsidR="00D24C7B" w:rsidRPr="003D428F" w:rsidRDefault="00D24C7B" w:rsidP="003D428F">
            <w:pPr>
              <w:spacing w:after="0" w:line="240" w:lineRule="auto"/>
              <w:jc w:val="center"/>
              <w:rPr>
                <w:rStyle w:val="fontstyle01"/>
                <w:rFonts w:ascii="Times New Roman" w:hAnsi="Times New Roman" w:cs="Times New Roman"/>
                <w:color w:val="auto"/>
                <w:sz w:val="20"/>
                <w:szCs w:val="20"/>
              </w:rPr>
            </w:pPr>
            <w:r w:rsidRPr="003D428F">
              <w:rPr>
                <w:rStyle w:val="fontstyle01"/>
                <w:rFonts w:ascii="Times New Roman" w:hAnsi="Times New Roman" w:cs="Times New Roman"/>
                <w:color w:val="auto"/>
                <w:sz w:val="20"/>
                <w:szCs w:val="20"/>
              </w:rPr>
              <w:t>D</w:t>
            </w:r>
          </w:p>
        </w:tc>
        <w:tc>
          <w:tcPr>
            <w:tcW w:w="3283" w:type="dxa"/>
            <w:vAlign w:val="center"/>
          </w:tcPr>
          <w:p w:rsidR="00D24C7B" w:rsidRPr="003D428F" w:rsidRDefault="00D24C7B" w:rsidP="003D428F">
            <w:pPr>
              <w:spacing w:after="0" w:line="240" w:lineRule="auto"/>
              <w:jc w:val="both"/>
              <w:rPr>
                <w:rStyle w:val="fontstyle01"/>
                <w:rFonts w:ascii="Times New Roman" w:hAnsi="Times New Roman" w:cs="Times New Roman"/>
                <w:color w:val="auto"/>
                <w:sz w:val="20"/>
                <w:szCs w:val="20"/>
              </w:rPr>
            </w:pPr>
            <w:r w:rsidRPr="003D428F">
              <w:rPr>
                <w:rStyle w:val="fontstyle01"/>
                <w:rFonts w:ascii="Times New Roman" w:hAnsi="Times New Roman" w:cs="Times New Roman"/>
                <w:color w:val="auto"/>
                <w:sz w:val="20"/>
                <w:szCs w:val="20"/>
              </w:rPr>
              <w:t>-Thuốc tác động trên hệ TKTW</w:t>
            </w:r>
          </w:p>
          <w:p w:rsidR="00D24C7B" w:rsidRPr="003D428F" w:rsidRDefault="00D24C7B" w:rsidP="003D428F">
            <w:pPr>
              <w:spacing w:after="0" w:line="240" w:lineRule="auto"/>
              <w:jc w:val="both"/>
              <w:rPr>
                <w:rStyle w:val="fontstyle01"/>
                <w:rFonts w:ascii="Times New Roman" w:hAnsi="Times New Roman" w:cs="Times New Roman"/>
                <w:color w:val="auto"/>
                <w:sz w:val="20"/>
                <w:szCs w:val="20"/>
              </w:rPr>
            </w:pPr>
            <w:r w:rsidRPr="003D428F">
              <w:rPr>
                <w:rStyle w:val="fontstyle01"/>
                <w:rFonts w:ascii="Times New Roman" w:hAnsi="Times New Roman" w:cs="Times New Roman"/>
                <w:color w:val="auto"/>
                <w:sz w:val="20"/>
                <w:szCs w:val="20"/>
              </w:rPr>
              <w:t>-Thuốc chống co giật/ chống dộng kinh</w:t>
            </w:r>
          </w:p>
          <w:p w:rsidR="00D24C7B" w:rsidRPr="003D428F" w:rsidRDefault="00D24C7B" w:rsidP="003D428F">
            <w:pPr>
              <w:spacing w:after="0" w:line="240" w:lineRule="auto"/>
              <w:jc w:val="both"/>
              <w:rPr>
                <w:rFonts w:ascii="Times New Roman" w:hAnsi="Times New Roman" w:cs="Times New Roman"/>
                <w:sz w:val="20"/>
                <w:szCs w:val="20"/>
              </w:rPr>
            </w:pPr>
            <w:r w:rsidRPr="003D428F">
              <w:rPr>
                <w:rStyle w:val="fontstyle01"/>
                <w:rFonts w:ascii="Times New Roman" w:hAnsi="Times New Roman" w:cs="Times New Roman"/>
                <w:color w:val="auto"/>
                <w:sz w:val="20"/>
                <w:szCs w:val="20"/>
              </w:rPr>
              <w:t>-Nhóm Barbitutare</w:t>
            </w:r>
          </w:p>
        </w:tc>
      </w:tr>
      <w:tr w:rsidR="00D24C7B" w:rsidRPr="003D428F">
        <w:trPr>
          <w:trHeight w:val="759"/>
        </w:trPr>
        <w:tc>
          <w:tcPr>
            <w:tcW w:w="438"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14</w:t>
            </w:r>
          </w:p>
        </w:tc>
        <w:tc>
          <w:tcPr>
            <w:tcW w:w="1760" w:type="dxa"/>
            <w:vAlign w:val="center"/>
          </w:tcPr>
          <w:p w:rsidR="00D24C7B" w:rsidRPr="003D428F" w:rsidRDefault="00D24C7B" w:rsidP="003D428F">
            <w:pPr>
              <w:spacing w:after="0" w:line="240" w:lineRule="auto"/>
              <w:rPr>
                <w:rFonts w:ascii="Times New Roman" w:hAnsi="Times New Roman" w:cs="Times New Roman"/>
                <w:sz w:val="20"/>
                <w:szCs w:val="20"/>
              </w:rPr>
            </w:pPr>
            <w:r w:rsidRPr="003D428F">
              <w:rPr>
                <w:rFonts w:ascii="Times New Roman" w:hAnsi="Times New Roman" w:cs="Times New Roman"/>
                <w:sz w:val="20"/>
                <w:szCs w:val="20"/>
              </w:rPr>
              <w:t>Diazepam</w:t>
            </w:r>
          </w:p>
        </w:tc>
        <w:tc>
          <w:tcPr>
            <w:tcW w:w="777"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4,</w:t>
            </w:r>
          </w:p>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933</w:t>
            </w:r>
          </w:p>
        </w:tc>
        <w:tc>
          <w:tcPr>
            <w:tcW w:w="697"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5,</w:t>
            </w:r>
          </w:p>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893</w:t>
            </w:r>
          </w:p>
        </w:tc>
        <w:tc>
          <w:tcPr>
            <w:tcW w:w="7658" w:type="dxa"/>
            <w:vAlign w:val="center"/>
          </w:tcPr>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Nguy cơ xảy ra hội chứng cai thuốc ở trẻ sơ sinh có mẹ sử dụng các thuốc benzodiazepin trong thai kỳ. Tránh dùng thường xuyên và chỉ dùng khi có chỉ định rõ ràng như để kiểm soát cơn động kinh. Dùng liều cao cuối thai kỳ hoặc khi chuyển dạ có thể gây hạ thân nhiệt, giảm trương lực cơ và suy hô hấp ở trẻ sơ sinh</w:t>
            </w:r>
          </w:p>
        </w:tc>
        <w:tc>
          <w:tcPr>
            <w:tcW w:w="880"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NA</w:t>
            </w:r>
          </w:p>
        </w:tc>
        <w:tc>
          <w:tcPr>
            <w:tcW w:w="567" w:type="dxa"/>
            <w:vAlign w:val="center"/>
          </w:tcPr>
          <w:p w:rsidR="00D24C7B" w:rsidRPr="003D428F" w:rsidRDefault="00D24C7B" w:rsidP="003D428F">
            <w:pPr>
              <w:spacing w:after="0" w:line="240" w:lineRule="auto"/>
              <w:jc w:val="center"/>
              <w:rPr>
                <w:rStyle w:val="fontstyle01"/>
                <w:rFonts w:ascii="Times New Roman" w:hAnsi="Times New Roman" w:cs="Times New Roman"/>
                <w:color w:val="auto"/>
                <w:sz w:val="20"/>
                <w:szCs w:val="20"/>
              </w:rPr>
            </w:pPr>
            <w:r w:rsidRPr="003D428F">
              <w:rPr>
                <w:rFonts w:ascii="Times New Roman" w:hAnsi="Times New Roman" w:cs="Times New Roman"/>
                <w:sz w:val="20"/>
                <w:szCs w:val="20"/>
              </w:rPr>
              <w:t>C</w:t>
            </w:r>
          </w:p>
        </w:tc>
        <w:tc>
          <w:tcPr>
            <w:tcW w:w="3283" w:type="dxa"/>
            <w:vAlign w:val="center"/>
          </w:tcPr>
          <w:p w:rsidR="00D24C7B" w:rsidRPr="003D428F" w:rsidRDefault="00D24C7B" w:rsidP="003D428F">
            <w:pPr>
              <w:spacing w:after="0" w:line="240" w:lineRule="auto"/>
              <w:jc w:val="both"/>
              <w:rPr>
                <w:rStyle w:val="fontstyle01"/>
                <w:rFonts w:ascii="Times New Roman" w:hAnsi="Times New Roman" w:cs="Times New Roman"/>
                <w:color w:val="auto"/>
                <w:sz w:val="20"/>
                <w:szCs w:val="20"/>
              </w:rPr>
            </w:pPr>
            <w:r w:rsidRPr="003D428F">
              <w:rPr>
                <w:rStyle w:val="fontstyle01"/>
                <w:rFonts w:ascii="Times New Roman" w:hAnsi="Times New Roman" w:cs="Times New Roman"/>
                <w:color w:val="auto"/>
                <w:sz w:val="20"/>
                <w:szCs w:val="20"/>
              </w:rPr>
              <w:t>-Thuốc tác động trên hệ TKTW</w:t>
            </w:r>
          </w:p>
          <w:p w:rsidR="00D24C7B" w:rsidRPr="003D428F" w:rsidRDefault="00D24C7B" w:rsidP="003D428F">
            <w:pPr>
              <w:spacing w:after="0" w:line="240" w:lineRule="auto"/>
              <w:jc w:val="both"/>
              <w:rPr>
                <w:rStyle w:val="fontstyle01"/>
                <w:rFonts w:ascii="Times New Roman" w:hAnsi="Times New Roman" w:cs="Times New Roman"/>
                <w:color w:val="auto"/>
                <w:sz w:val="20"/>
                <w:szCs w:val="20"/>
              </w:rPr>
            </w:pPr>
            <w:r w:rsidRPr="003D428F">
              <w:rPr>
                <w:rStyle w:val="fontstyle01"/>
                <w:rFonts w:ascii="Times New Roman" w:hAnsi="Times New Roman" w:cs="Times New Roman"/>
                <w:color w:val="auto"/>
                <w:sz w:val="20"/>
                <w:szCs w:val="20"/>
              </w:rPr>
              <w:t>-Thuốc chống lo âu</w:t>
            </w:r>
          </w:p>
          <w:p w:rsidR="00D24C7B" w:rsidRPr="003D428F" w:rsidRDefault="00D24C7B" w:rsidP="003D428F">
            <w:pPr>
              <w:spacing w:after="0" w:line="240" w:lineRule="auto"/>
              <w:jc w:val="both"/>
              <w:rPr>
                <w:rFonts w:ascii="Times New Roman" w:hAnsi="Times New Roman" w:cs="Times New Roman"/>
                <w:sz w:val="20"/>
                <w:szCs w:val="20"/>
              </w:rPr>
            </w:pPr>
            <w:r w:rsidRPr="003D428F">
              <w:rPr>
                <w:rStyle w:val="fontstyle01"/>
                <w:rFonts w:ascii="Times New Roman" w:hAnsi="Times New Roman" w:cs="Times New Roman"/>
                <w:color w:val="auto"/>
                <w:sz w:val="20"/>
                <w:szCs w:val="20"/>
              </w:rPr>
              <w:t>- Nhóm thuốc benzodiazepine</w:t>
            </w:r>
          </w:p>
        </w:tc>
      </w:tr>
      <w:tr w:rsidR="00D24C7B" w:rsidRPr="003D428F">
        <w:trPr>
          <w:trHeight w:val="712"/>
        </w:trPr>
        <w:tc>
          <w:tcPr>
            <w:tcW w:w="438"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15</w:t>
            </w:r>
          </w:p>
        </w:tc>
        <w:tc>
          <w:tcPr>
            <w:tcW w:w="1760" w:type="dxa"/>
            <w:vAlign w:val="center"/>
          </w:tcPr>
          <w:p w:rsidR="00D24C7B" w:rsidRPr="003D428F" w:rsidRDefault="00D24C7B" w:rsidP="003D428F">
            <w:pPr>
              <w:spacing w:after="0" w:line="240" w:lineRule="auto"/>
              <w:rPr>
                <w:rFonts w:ascii="Times New Roman" w:hAnsi="Times New Roman" w:cs="Times New Roman"/>
                <w:sz w:val="20"/>
                <w:szCs w:val="20"/>
              </w:rPr>
            </w:pPr>
            <w:r w:rsidRPr="003D428F">
              <w:rPr>
                <w:rFonts w:ascii="Times New Roman" w:hAnsi="Times New Roman" w:cs="Times New Roman"/>
                <w:sz w:val="20"/>
                <w:szCs w:val="20"/>
              </w:rPr>
              <w:t>Piracetam</w:t>
            </w:r>
          </w:p>
        </w:tc>
        <w:tc>
          <w:tcPr>
            <w:tcW w:w="777"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576</w:t>
            </w:r>
          </w:p>
        </w:tc>
        <w:tc>
          <w:tcPr>
            <w:tcW w:w="697"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942</w:t>
            </w:r>
          </w:p>
        </w:tc>
        <w:tc>
          <w:tcPr>
            <w:tcW w:w="7658" w:type="dxa"/>
            <w:vAlign w:val="center"/>
          </w:tcPr>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Tránh dùng</w:t>
            </w:r>
          </w:p>
        </w:tc>
        <w:tc>
          <w:tcPr>
            <w:tcW w:w="880"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NA</w:t>
            </w:r>
          </w:p>
        </w:tc>
        <w:tc>
          <w:tcPr>
            <w:tcW w:w="567"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NA</w:t>
            </w:r>
          </w:p>
        </w:tc>
        <w:tc>
          <w:tcPr>
            <w:tcW w:w="3283" w:type="dxa"/>
            <w:vAlign w:val="center"/>
          </w:tcPr>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-Thuốc tác động trên hệ TKTW</w:t>
            </w:r>
          </w:p>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 xml:space="preserve">-Thuốc kích thích TKTW </w:t>
            </w:r>
          </w:p>
        </w:tc>
      </w:tr>
      <w:tr w:rsidR="00D24C7B" w:rsidRPr="003D428F">
        <w:trPr>
          <w:trHeight w:val="971"/>
        </w:trPr>
        <w:tc>
          <w:tcPr>
            <w:tcW w:w="438"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16</w:t>
            </w:r>
          </w:p>
        </w:tc>
        <w:tc>
          <w:tcPr>
            <w:tcW w:w="1760" w:type="dxa"/>
            <w:vAlign w:val="center"/>
          </w:tcPr>
          <w:p w:rsidR="00D24C7B" w:rsidRPr="003D428F" w:rsidRDefault="00D24C7B" w:rsidP="003D428F">
            <w:pPr>
              <w:spacing w:after="0" w:line="240" w:lineRule="auto"/>
              <w:rPr>
                <w:rFonts w:ascii="Times New Roman" w:hAnsi="Times New Roman" w:cs="Times New Roman"/>
                <w:sz w:val="20"/>
                <w:szCs w:val="20"/>
              </w:rPr>
            </w:pPr>
            <w:r w:rsidRPr="003D428F">
              <w:rPr>
                <w:rFonts w:ascii="Times New Roman" w:hAnsi="Times New Roman" w:cs="Times New Roman"/>
                <w:sz w:val="20"/>
                <w:szCs w:val="20"/>
              </w:rPr>
              <w:t>Cyanocoobalamin, hydroxocobalamil</w:t>
            </w:r>
          </w:p>
          <w:p w:rsidR="00D24C7B" w:rsidRPr="003D428F" w:rsidRDefault="00D24C7B" w:rsidP="003D428F">
            <w:pPr>
              <w:spacing w:after="0" w:line="240" w:lineRule="auto"/>
              <w:rPr>
                <w:rFonts w:ascii="Times New Roman" w:hAnsi="Times New Roman" w:cs="Times New Roman"/>
                <w:sz w:val="20"/>
                <w:szCs w:val="20"/>
              </w:rPr>
            </w:pPr>
            <w:r w:rsidRPr="003D428F">
              <w:rPr>
                <w:rFonts w:ascii="Times New Roman" w:hAnsi="Times New Roman" w:cs="Times New Roman"/>
                <w:sz w:val="20"/>
                <w:szCs w:val="20"/>
              </w:rPr>
              <w:t>Nifedipin</w:t>
            </w:r>
          </w:p>
        </w:tc>
        <w:tc>
          <w:tcPr>
            <w:tcW w:w="777"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1043,</w:t>
            </w:r>
          </w:p>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1056,</w:t>
            </w:r>
          </w:p>
          <w:p w:rsidR="00D24C7B" w:rsidRPr="003D428F" w:rsidRDefault="00D24C7B" w:rsidP="003D428F">
            <w:pPr>
              <w:spacing w:after="0" w:line="240" w:lineRule="auto"/>
              <w:jc w:val="center"/>
              <w:rPr>
                <w:rFonts w:ascii="Times New Roman" w:hAnsi="Times New Roman" w:cs="Times New Roman"/>
                <w:sz w:val="20"/>
                <w:szCs w:val="20"/>
              </w:rPr>
            </w:pPr>
            <w:r w:rsidRPr="003D428F">
              <w:rPr>
                <w:rStyle w:val="fontstyle01"/>
                <w:rFonts w:ascii="Times New Roman" w:hAnsi="Times New Roman" w:cs="Times New Roman"/>
                <w:color w:val="auto"/>
                <w:sz w:val="20"/>
                <w:szCs w:val="20"/>
              </w:rPr>
              <w:t>519</w:t>
            </w:r>
          </w:p>
        </w:tc>
        <w:tc>
          <w:tcPr>
            <w:tcW w:w="697"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127,</w:t>
            </w:r>
          </w:p>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1023,</w:t>
            </w:r>
          </w:p>
          <w:p w:rsidR="00D24C7B" w:rsidRPr="003D428F" w:rsidRDefault="00D24C7B" w:rsidP="003D428F">
            <w:pPr>
              <w:spacing w:after="0" w:line="240" w:lineRule="auto"/>
              <w:jc w:val="center"/>
              <w:rPr>
                <w:rFonts w:ascii="Times New Roman" w:hAnsi="Times New Roman" w:cs="Times New Roman"/>
                <w:sz w:val="20"/>
                <w:szCs w:val="20"/>
              </w:rPr>
            </w:pPr>
            <w:r w:rsidRPr="003D428F">
              <w:rPr>
                <w:rStyle w:val="fontstyle01"/>
                <w:rFonts w:ascii="Times New Roman" w:hAnsi="Times New Roman" w:cs="Times New Roman"/>
                <w:color w:val="auto"/>
                <w:sz w:val="20"/>
                <w:szCs w:val="20"/>
              </w:rPr>
              <w:t>534</w:t>
            </w:r>
          </w:p>
        </w:tc>
        <w:tc>
          <w:tcPr>
            <w:tcW w:w="7658" w:type="dxa"/>
            <w:vAlign w:val="center"/>
          </w:tcPr>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 xml:space="preserve">Sử dụng được ở phụ nữ mang thai với liều hàng ngày được khuyến cáo là 2,2mcg. </w:t>
            </w:r>
            <w:r w:rsidRPr="003D428F">
              <w:rPr>
                <w:rStyle w:val="fontstyle01"/>
                <w:rFonts w:ascii="Times New Roman" w:hAnsi="Times New Roman" w:cs="Times New Roman"/>
                <w:color w:val="auto"/>
                <w:sz w:val="20"/>
                <w:szCs w:val="20"/>
              </w:rPr>
              <w:t xml:space="preserve">Thiếu hụt B12 cũng làm tăng nguy cơ mắc dị tật ống thần kinh ở trẻ. </w:t>
            </w:r>
          </w:p>
          <w:p w:rsidR="00D24C7B" w:rsidRPr="003D428F" w:rsidRDefault="00D24C7B" w:rsidP="003D428F">
            <w:pPr>
              <w:spacing w:after="0" w:line="240" w:lineRule="auto"/>
              <w:jc w:val="both"/>
              <w:rPr>
                <w:rFonts w:ascii="Times New Roman" w:hAnsi="Times New Roman" w:cs="Times New Roman"/>
                <w:sz w:val="20"/>
                <w:szCs w:val="20"/>
              </w:rPr>
            </w:pPr>
            <w:r w:rsidRPr="003D428F">
              <w:rPr>
                <w:rStyle w:val="fontstyle01"/>
                <w:rFonts w:ascii="Times New Roman" w:hAnsi="Times New Roman" w:cs="Times New Roman"/>
                <w:color w:val="auto"/>
                <w:sz w:val="20"/>
                <w:szCs w:val="20"/>
              </w:rPr>
              <w:t xml:space="preserve">Vitamin B12 được cung cấp từ các sản phẩm như thịt, cá, trứng sữa. </w:t>
            </w:r>
          </w:p>
          <w:p w:rsidR="00D24C7B" w:rsidRPr="003D428F" w:rsidRDefault="00D24C7B" w:rsidP="003D428F">
            <w:pPr>
              <w:spacing w:after="0" w:line="240" w:lineRule="auto"/>
              <w:jc w:val="both"/>
              <w:rPr>
                <w:rStyle w:val="fontstyle01"/>
                <w:rFonts w:ascii="Times New Roman" w:hAnsi="Times New Roman" w:cs="Times New Roman"/>
                <w:color w:val="auto"/>
                <w:sz w:val="20"/>
                <w:szCs w:val="20"/>
              </w:rPr>
            </w:pPr>
            <w:r w:rsidRPr="003D428F">
              <w:rPr>
                <w:rStyle w:val="fontstyle01"/>
                <w:rFonts w:ascii="Times New Roman" w:hAnsi="Times New Roman" w:cs="Times New Roman"/>
                <w:color w:val="auto"/>
                <w:sz w:val="20"/>
                <w:szCs w:val="20"/>
              </w:rPr>
              <w:t>Thuốc không có bằng chứng gây quái thai trên người.</w:t>
            </w:r>
          </w:p>
          <w:p w:rsidR="00D24C7B" w:rsidRPr="003D428F" w:rsidRDefault="00D24C7B" w:rsidP="003D428F">
            <w:pPr>
              <w:spacing w:after="0" w:line="240" w:lineRule="auto"/>
              <w:jc w:val="both"/>
              <w:rPr>
                <w:rFonts w:ascii="Times New Roman" w:hAnsi="Times New Roman" w:cs="Times New Roman"/>
                <w:sz w:val="20"/>
                <w:szCs w:val="20"/>
              </w:rPr>
            </w:pPr>
            <w:r w:rsidRPr="003D428F">
              <w:rPr>
                <w:rStyle w:val="fontstyle01"/>
                <w:rFonts w:ascii="Times New Roman" w:hAnsi="Times New Roman" w:cs="Times New Roman"/>
                <w:color w:val="auto"/>
                <w:sz w:val="20"/>
                <w:szCs w:val="20"/>
              </w:rPr>
              <w:t>Có thể sử dụng trên PNMT nhưng phải chú ý tương tác của thuốc với ion kim loại hóa trị cao như: sắt, magnesi, canxi… Không dùng chung với sữa, trà, café.</w:t>
            </w:r>
          </w:p>
        </w:tc>
        <w:tc>
          <w:tcPr>
            <w:tcW w:w="880"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Style w:val="fontstyle01"/>
                <w:rFonts w:ascii="Times New Roman" w:hAnsi="Times New Roman" w:cs="Times New Roman"/>
                <w:color w:val="auto"/>
                <w:sz w:val="20"/>
                <w:szCs w:val="20"/>
              </w:rPr>
              <w:t>C</w:t>
            </w:r>
          </w:p>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C</w:t>
            </w:r>
          </w:p>
        </w:tc>
        <w:tc>
          <w:tcPr>
            <w:tcW w:w="567" w:type="dxa"/>
            <w:vAlign w:val="center"/>
          </w:tcPr>
          <w:p w:rsidR="00D24C7B" w:rsidRPr="003D428F" w:rsidRDefault="00D24C7B" w:rsidP="003D428F">
            <w:pPr>
              <w:spacing w:after="0" w:line="240" w:lineRule="auto"/>
              <w:jc w:val="center"/>
              <w:rPr>
                <w:rStyle w:val="fontstyle01"/>
                <w:rFonts w:ascii="Times New Roman" w:hAnsi="Times New Roman" w:cs="Times New Roman"/>
                <w:color w:val="auto"/>
                <w:sz w:val="20"/>
                <w:szCs w:val="20"/>
              </w:rPr>
            </w:pPr>
            <w:r w:rsidRPr="003D428F">
              <w:rPr>
                <w:rStyle w:val="fontstyle01"/>
                <w:rFonts w:ascii="Times New Roman" w:hAnsi="Times New Roman" w:cs="Times New Roman"/>
                <w:color w:val="auto"/>
                <w:sz w:val="20"/>
                <w:szCs w:val="20"/>
              </w:rPr>
              <w:t>NA</w:t>
            </w:r>
          </w:p>
          <w:p w:rsidR="00D24C7B" w:rsidRPr="003D428F" w:rsidRDefault="00D24C7B" w:rsidP="003D428F">
            <w:pPr>
              <w:spacing w:after="0" w:line="240" w:lineRule="auto"/>
              <w:jc w:val="center"/>
              <w:rPr>
                <w:rStyle w:val="fontstyle01"/>
                <w:rFonts w:ascii="Times New Roman" w:hAnsi="Times New Roman" w:cs="Times New Roman"/>
                <w:color w:val="auto"/>
                <w:sz w:val="20"/>
                <w:szCs w:val="20"/>
              </w:rPr>
            </w:pPr>
            <w:r w:rsidRPr="003D428F">
              <w:rPr>
                <w:rStyle w:val="fontstyle01"/>
                <w:rFonts w:ascii="Times New Roman" w:hAnsi="Times New Roman" w:cs="Times New Roman"/>
                <w:color w:val="auto"/>
                <w:sz w:val="20"/>
                <w:szCs w:val="20"/>
              </w:rPr>
              <w:t>C</w:t>
            </w:r>
          </w:p>
        </w:tc>
        <w:tc>
          <w:tcPr>
            <w:tcW w:w="3283" w:type="dxa"/>
            <w:vAlign w:val="center"/>
          </w:tcPr>
          <w:p w:rsidR="00D24C7B" w:rsidRPr="003D428F" w:rsidRDefault="00D24C7B" w:rsidP="003D428F">
            <w:pPr>
              <w:spacing w:after="0" w:line="240" w:lineRule="auto"/>
              <w:rPr>
                <w:rFonts w:ascii="Times New Roman" w:hAnsi="Times New Roman" w:cs="Times New Roman"/>
                <w:sz w:val="20"/>
                <w:szCs w:val="20"/>
              </w:rPr>
            </w:pPr>
            <w:r w:rsidRPr="003D428F">
              <w:rPr>
                <w:rFonts w:ascii="Times New Roman" w:hAnsi="Times New Roman" w:cs="Times New Roman"/>
                <w:sz w:val="20"/>
                <w:szCs w:val="20"/>
              </w:rPr>
              <w:t>-Các vitamins và khoáng chất</w:t>
            </w:r>
          </w:p>
          <w:p w:rsidR="00D24C7B" w:rsidRPr="003D428F" w:rsidRDefault="00D24C7B" w:rsidP="003D428F">
            <w:pPr>
              <w:spacing w:after="0" w:line="240" w:lineRule="auto"/>
              <w:rPr>
                <w:rFonts w:ascii="Times New Roman" w:hAnsi="Times New Roman" w:cs="Times New Roman"/>
                <w:sz w:val="20"/>
                <w:szCs w:val="20"/>
              </w:rPr>
            </w:pPr>
            <w:r w:rsidRPr="003D428F">
              <w:rPr>
                <w:rFonts w:ascii="Times New Roman" w:hAnsi="Times New Roman" w:cs="Times New Roman"/>
                <w:sz w:val="20"/>
                <w:szCs w:val="20"/>
              </w:rPr>
              <w:t>-Các vitamins</w:t>
            </w:r>
          </w:p>
          <w:p w:rsidR="00D24C7B" w:rsidRPr="003D428F" w:rsidRDefault="00D24C7B" w:rsidP="003D428F">
            <w:pPr>
              <w:spacing w:after="0" w:line="240" w:lineRule="auto"/>
              <w:rPr>
                <w:rFonts w:ascii="Times New Roman" w:hAnsi="Times New Roman" w:cs="Times New Roman"/>
                <w:sz w:val="20"/>
                <w:szCs w:val="20"/>
              </w:rPr>
            </w:pPr>
            <w:r w:rsidRPr="003D428F">
              <w:rPr>
                <w:rFonts w:ascii="Times New Roman" w:hAnsi="Times New Roman" w:cs="Times New Roman"/>
                <w:sz w:val="20"/>
                <w:szCs w:val="20"/>
              </w:rPr>
              <w:t>-Vitamin nhóm B</w:t>
            </w:r>
          </w:p>
          <w:p w:rsidR="00D24C7B" w:rsidRPr="003D428F" w:rsidRDefault="00D24C7B" w:rsidP="003D428F">
            <w:pPr>
              <w:spacing w:after="0" w:line="240" w:lineRule="auto"/>
              <w:jc w:val="both"/>
              <w:rPr>
                <w:rStyle w:val="fontstyle01"/>
                <w:rFonts w:ascii="Times New Roman" w:hAnsi="Times New Roman" w:cs="Times New Roman"/>
                <w:color w:val="auto"/>
                <w:sz w:val="20"/>
                <w:szCs w:val="20"/>
              </w:rPr>
            </w:pPr>
            <w:r w:rsidRPr="003D428F">
              <w:rPr>
                <w:rStyle w:val="fontstyle01"/>
                <w:rFonts w:ascii="Times New Roman" w:hAnsi="Times New Roman" w:cs="Times New Roman"/>
                <w:color w:val="auto"/>
                <w:sz w:val="20"/>
                <w:szCs w:val="20"/>
              </w:rPr>
              <w:t>-Thuốc tác động trên hệ tim mạch</w:t>
            </w:r>
          </w:p>
          <w:p w:rsidR="00D24C7B" w:rsidRPr="003D428F" w:rsidRDefault="00D24C7B" w:rsidP="003D428F">
            <w:pPr>
              <w:spacing w:after="0" w:line="240" w:lineRule="auto"/>
              <w:jc w:val="both"/>
              <w:rPr>
                <w:rStyle w:val="fontstyle01"/>
                <w:rFonts w:ascii="Times New Roman" w:hAnsi="Times New Roman" w:cs="Times New Roman"/>
                <w:color w:val="auto"/>
                <w:sz w:val="20"/>
                <w:szCs w:val="20"/>
              </w:rPr>
            </w:pPr>
            <w:r w:rsidRPr="003D428F">
              <w:rPr>
                <w:rStyle w:val="fontstyle01"/>
                <w:rFonts w:ascii="Times New Roman" w:hAnsi="Times New Roman" w:cs="Times New Roman"/>
                <w:color w:val="auto"/>
                <w:sz w:val="20"/>
                <w:szCs w:val="20"/>
              </w:rPr>
              <w:t>-Thuốc chống tăng huyết áp</w:t>
            </w:r>
          </w:p>
          <w:p w:rsidR="00D24C7B" w:rsidRPr="003D428F" w:rsidRDefault="00D24C7B" w:rsidP="003D428F">
            <w:pPr>
              <w:spacing w:after="0" w:line="240" w:lineRule="auto"/>
              <w:rPr>
                <w:rFonts w:ascii="Times New Roman" w:hAnsi="Times New Roman" w:cs="Times New Roman"/>
                <w:sz w:val="20"/>
                <w:szCs w:val="20"/>
              </w:rPr>
            </w:pPr>
            <w:r w:rsidRPr="003D428F">
              <w:rPr>
                <w:rStyle w:val="fontstyle01"/>
                <w:rFonts w:ascii="Times New Roman" w:hAnsi="Times New Roman" w:cs="Times New Roman"/>
                <w:color w:val="auto"/>
                <w:sz w:val="20"/>
                <w:szCs w:val="20"/>
              </w:rPr>
              <w:t>-Chẹn kênh calcium</w:t>
            </w:r>
          </w:p>
        </w:tc>
      </w:tr>
      <w:tr w:rsidR="00D24C7B" w:rsidRPr="003D428F">
        <w:trPr>
          <w:trHeight w:val="707"/>
        </w:trPr>
        <w:tc>
          <w:tcPr>
            <w:tcW w:w="438"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17</w:t>
            </w:r>
          </w:p>
        </w:tc>
        <w:tc>
          <w:tcPr>
            <w:tcW w:w="1760" w:type="dxa"/>
            <w:vAlign w:val="center"/>
          </w:tcPr>
          <w:p w:rsidR="00D24C7B" w:rsidRPr="003D428F" w:rsidRDefault="00D24C7B" w:rsidP="003D428F">
            <w:pPr>
              <w:spacing w:after="0" w:line="240" w:lineRule="auto"/>
              <w:rPr>
                <w:rFonts w:ascii="Times New Roman" w:hAnsi="Times New Roman" w:cs="Times New Roman"/>
                <w:sz w:val="20"/>
                <w:szCs w:val="20"/>
              </w:rPr>
            </w:pPr>
            <w:r w:rsidRPr="003D428F">
              <w:rPr>
                <w:rFonts w:ascii="Times New Roman" w:hAnsi="Times New Roman" w:cs="Times New Roman"/>
                <w:sz w:val="20"/>
                <w:szCs w:val="20"/>
              </w:rPr>
              <w:t>Atenolol</w:t>
            </w:r>
          </w:p>
        </w:tc>
        <w:tc>
          <w:tcPr>
            <w:tcW w:w="777" w:type="dxa"/>
            <w:vAlign w:val="center"/>
          </w:tcPr>
          <w:p w:rsidR="00D24C7B" w:rsidRPr="003D428F" w:rsidRDefault="00D24C7B" w:rsidP="003D428F">
            <w:pPr>
              <w:spacing w:after="0" w:line="240" w:lineRule="auto"/>
              <w:jc w:val="center"/>
              <w:rPr>
                <w:rFonts w:ascii="Times New Roman" w:hAnsi="Times New Roman" w:cs="Times New Roman"/>
                <w:sz w:val="20"/>
                <w:szCs w:val="20"/>
              </w:rPr>
            </w:pPr>
          </w:p>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476</w:t>
            </w:r>
          </w:p>
        </w:tc>
        <w:tc>
          <w:tcPr>
            <w:tcW w:w="697" w:type="dxa"/>
            <w:vAlign w:val="center"/>
          </w:tcPr>
          <w:p w:rsidR="00D24C7B" w:rsidRPr="003D428F" w:rsidRDefault="00D24C7B" w:rsidP="003D428F">
            <w:pPr>
              <w:spacing w:after="0" w:line="240" w:lineRule="auto"/>
              <w:jc w:val="center"/>
              <w:rPr>
                <w:rFonts w:ascii="Times New Roman" w:hAnsi="Times New Roman" w:cs="Times New Roman"/>
                <w:sz w:val="20"/>
                <w:szCs w:val="20"/>
              </w:rPr>
            </w:pPr>
          </w:p>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503</w:t>
            </w:r>
          </w:p>
        </w:tc>
        <w:tc>
          <w:tcPr>
            <w:tcW w:w="7658" w:type="dxa"/>
            <w:vAlign w:val="center"/>
          </w:tcPr>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Có thể làm thai chậm phát triển trong tử cung, làm hạ glucose huyết ở trẻ sơ sinh và chậm nhịp tim, nguy cơ lớn hơn trong trường hợp tăng huyết áp nặng.</w:t>
            </w:r>
          </w:p>
        </w:tc>
        <w:tc>
          <w:tcPr>
            <w:tcW w:w="880"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D</w:t>
            </w:r>
          </w:p>
        </w:tc>
        <w:tc>
          <w:tcPr>
            <w:tcW w:w="567" w:type="dxa"/>
            <w:vAlign w:val="center"/>
          </w:tcPr>
          <w:p w:rsidR="00D24C7B" w:rsidRPr="003D428F" w:rsidRDefault="00D24C7B" w:rsidP="003D428F">
            <w:pPr>
              <w:spacing w:after="0" w:line="240" w:lineRule="auto"/>
              <w:jc w:val="center"/>
              <w:rPr>
                <w:rStyle w:val="fontstyle01"/>
                <w:rFonts w:ascii="Times New Roman" w:hAnsi="Times New Roman" w:cs="Times New Roman"/>
                <w:color w:val="auto"/>
                <w:sz w:val="20"/>
                <w:szCs w:val="20"/>
              </w:rPr>
            </w:pPr>
            <w:r w:rsidRPr="003D428F">
              <w:rPr>
                <w:rFonts w:ascii="Times New Roman" w:hAnsi="Times New Roman" w:cs="Times New Roman"/>
                <w:sz w:val="20"/>
                <w:szCs w:val="20"/>
              </w:rPr>
              <w:t>C</w:t>
            </w:r>
          </w:p>
        </w:tc>
        <w:tc>
          <w:tcPr>
            <w:tcW w:w="3283" w:type="dxa"/>
            <w:vAlign w:val="center"/>
          </w:tcPr>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-Thuốc tác động trên hệ tim mạch</w:t>
            </w:r>
          </w:p>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-Thuốc chẹn Beta adrenergic</w:t>
            </w:r>
          </w:p>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-Chẹn chọn lọc Beta1</w:t>
            </w:r>
          </w:p>
        </w:tc>
      </w:tr>
      <w:tr w:rsidR="00D24C7B" w:rsidRPr="003D428F">
        <w:trPr>
          <w:trHeight w:val="701"/>
        </w:trPr>
        <w:tc>
          <w:tcPr>
            <w:tcW w:w="438"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18</w:t>
            </w:r>
          </w:p>
        </w:tc>
        <w:tc>
          <w:tcPr>
            <w:tcW w:w="1760" w:type="dxa"/>
            <w:vAlign w:val="center"/>
          </w:tcPr>
          <w:p w:rsidR="00D24C7B" w:rsidRPr="003D428F" w:rsidRDefault="00D24C7B" w:rsidP="003D428F">
            <w:pPr>
              <w:spacing w:after="0" w:line="240" w:lineRule="auto"/>
              <w:rPr>
                <w:rFonts w:ascii="Times New Roman" w:hAnsi="Times New Roman" w:cs="Times New Roman"/>
                <w:sz w:val="20"/>
                <w:szCs w:val="20"/>
              </w:rPr>
            </w:pPr>
            <w:r w:rsidRPr="003D428F">
              <w:rPr>
                <w:rFonts w:ascii="Times New Roman" w:hAnsi="Times New Roman" w:cs="Times New Roman"/>
                <w:sz w:val="20"/>
                <w:szCs w:val="20"/>
              </w:rPr>
              <w:t>Epinephrin</w:t>
            </w:r>
          </w:p>
        </w:tc>
        <w:tc>
          <w:tcPr>
            <w:tcW w:w="777" w:type="dxa"/>
            <w:vAlign w:val="center"/>
          </w:tcPr>
          <w:p w:rsidR="00D24C7B" w:rsidRPr="003D428F" w:rsidRDefault="00D24C7B" w:rsidP="003D428F">
            <w:pPr>
              <w:spacing w:after="0" w:line="240" w:lineRule="auto"/>
              <w:jc w:val="center"/>
              <w:rPr>
                <w:rFonts w:ascii="Times New Roman" w:hAnsi="Times New Roman" w:cs="Times New Roman"/>
                <w:sz w:val="20"/>
                <w:szCs w:val="20"/>
              </w:rPr>
            </w:pPr>
          </w:p>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86</w:t>
            </w:r>
          </w:p>
        </w:tc>
        <w:tc>
          <w:tcPr>
            <w:tcW w:w="697" w:type="dxa"/>
            <w:vAlign w:val="center"/>
          </w:tcPr>
          <w:p w:rsidR="00D24C7B" w:rsidRPr="003D428F" w:rsidRDefault="00D24C7B" w:rsidP="003D428F">
            <w:pPr>
              <w:spacing w:after="0" w:line="240" w:lineRule="auto"/>
              <w:jc w:val="center"/>
              <w:rPr>
                <w:rFonts w:ascii="Times New Roman" w:hAnsi="Times New Roman" w:cs="Times New Roman"/>
                <w:sz w:val="20"/>
                <w:szCs w:val="20"/>
              </w:rPr>
            </w:pPr>
          </w:p>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105</w:t>
            </w:r>
          </w:p>
        </w:tc>
        <w:tc>
          <w:tcPr>
            <w:tcW w:w="7658" w:type="dxa"/>
            <w:vAlign w:val="center"/>
          </w:tcPr>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Có thể làm giảm tới máu nhau thai và gây nhịp tim nhanh, tim không đều và ngoại tâm thu ở thai nhi; Có thể làm trì hoãn giai đoạn thứ 2 của chuyển dạ; nhà sản xuất khuyến cáo chỉ dùng thuốc nếu lợi ích vượt trội nguy cơ</w:t>
            </w:r>
          </w:p>
        </w:tc>
        <w:tc>
          <w:tcPr>
            <w:tcW w:w="880"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C</w:t>
            </w:r>
          </w:p>
        </w:tc>
        <w:tc>
          <w:tcPr>
            <w:tcW w:w="567" w:type="dxa"/>
            <w:vAlign w:val="center"/>
          </w:tcPr>
          <w:p w:rsidR="00D24C7B" w:rsidRPr="003D428F" w:rsidRDefault="00D24C7B" w:rsidP="003D428F">
            <w:pPr>
              <w:spacing w:after="0" w:line="240" w:lineRule="auto"/>
              <w:jc w:val="center"/>
              <w:rPr>
                <w:rStyle w:val="fontstyle01"/>
                <w:rFonts w:ascii="Times New Roman" w:hAnsi="Times New Roman" w:cs="Times New Roman"/>
                <w:color w:val="auto"/>
                <w:sz w:val="20"/>
                <w:szCs w:val="20"/>
              </w:rPr>
            </w:pPr>
            <w:r w:rsidRPr="003D428F">
              <w:rPr>
                <w:rFonts w:ascii="Times New Roman" w:hAnsi="Times New Roman" w:cs="Times New Roman"/>
                <w:sz w:val="20"/>
                <w:szCs w:val="20"/>
              </w:rPr>
              <w:t>A</w:t>
            </w:r>
          </w:p>
        </w:tc>
        <w:tc>
          <w:tcPr>
            <w:tcW w:w="3283" w:type="dxa"/>
            <w:vAlign w:val="center"/>
          </w:tcPr>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-Thuốc tác động trên hệ tim mạch</w:t>
            </w:r>
          </w:p>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-Thuốc kích thích hệ adrenergic</w:t>
            </w:r>
          </w:p>
        </w:tc>
      </w:tr>
      <w:tr w:rsidR="00D24C7B" w:rsidRPr="003D428F">
        <w:trPr>
          <w:trHeight w:val="716"/>
        </w:trPr>
        <w:tc>
          <w:tcPr>
            <w:tcW w:w="438"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19</w:t>
            </w:r>
          </w:p>
        </w:tc>
        <w:tc>
          <w:tcPr>
            <w:tcW w:w="1760" w:type="dxa"/>
            <w:vAlign w:val="center"/>
          </w:tcPr>
          <w:p w:rsidR="00D24C7B" w:rsidRPr="003D428F" w:rsidRDefault="00D24C7B" w:rsidP="003D428F">
            <w:pPr>
              <w:spacing w:after="0" w:line="240" w:lineRule="auto"/>
              <w:rPr>
                <w:rFonts w:ascii="Times New Roman" w:hAnsi="Times New Roman" w:cs="Times New Roman"/>
                <w:sz w:val="20"/>
                <w:szCs w:val="20"/>
              </w:rPr>
            </w:pPr>
            <w:r w:rsidRPr="003D428F">
              <w:rPr>
                <w:rFonts w:ascii="Times New Roman" w:hAnsi="Times New Roman" w:cs="Times New Roman"/>
                <w:sz w:val="20"/>
                <w:szCs w:val="20"/>
              </w:rPr>
              <w:t>Imidapril</w:t>
            </w:r>
          </w:p>
        </w:tc>
        <w:tc>
          <w:tcPr>
            <w:tcW w:w="777"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504</w:t>
            </w:r>
          </w:p>
        </w:tc>
        <w:tc>
          <w:tcPr>
            <w:tcW w:w="697"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520</w:t>
            </w:r>
          </w:p>
        </w:tc>
        <w:tc>
          <w:tcPr>
            <w:tcW w:w="7658" w:type="dxa"/>
            <w:vAlign w:val="center"/>
          </w:tcPr>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Tránh dùng trong thai kỳ, trừ khi thật cần thiết. Có thể tác động bất lợi đến việc kiểm soát huyết áp và chức năng thận của thai nhi và trẻ sơ sinh; khuyết tật ở sọ và cạn nước ối cũng đã được báo cáo</w:t>
            </w:r>
          </w:p>
        </w:tc>
        <w:tc>
          <w:tcPr>
            <w:tcW w:w="880"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NA</w:t>
            </w:r>
          </w:p>
        </w:tc>
        <w:tc>
          <w:tcPr>
            <w:tcW w:w="567"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D</w:t>
            </w:r>
          </w:p>
        </w:tc>
        <w:tc>
          <w:tcPr>
            <w:tcW w:w="3283" w:type="dxa"/>
            <w:vAlign w:val="center"/>
          </w:tcPr>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-Thuốc tác động trên hệ tim mạch</w:t>
            </w:r>
          </w:p>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-Thuốc chống tăng huyết áp</w:t>
            </w:r>
          </w:p>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-Ức chế men chuyển Angiotensin</w:t>
            </w:r>
          </w:p>
        </w:tc>
      </w:tr>
      <w:tr w:rsidR="00D24C7B" w:rsidRPr="003D428F">
        <w:trPr>
          <w:trHeight w:val="980"/>
        </w:trPr>
        <w:tc>
          <w:tcPr>
            <w:tcW w:w="438"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20</w:t>
            </w:r>
          </w:p>
        </w:tc>
        <w:tc>
          <w:tcPr>
            <w:tcW w:w="1760" w:type="dxa"/>
            <w:vAlign w:val="center"/>
          </w:tcPr>
          <w:p w:rsidR="00D24C7B" w:rsidRPr="003D428F" w:rsidRDefault="00D24C7B" w:rsidP="003D428F">
            <w:pPr>
              <w:spacing w:after="0" w:line="240" w:lineRule="auto"/>
              <w:rPr>
                <w:rFonts w:ascii="Times New Roman" w:hAnsi="Times New Roman" w:cs="Times New Roman"/>
                <w:sz w:val="20"/>
                <w:szCs w:val="20"/>
              </w:rPr>
            </w:pPr>
            <w:r w:rsidRPr="003D428F">
              <w:rPr>
                <w:rFonts w:ascii="Times New Roman" w:hAnsi="Times New Roman" w:cs="Times New Roman"/>
                <w:sz w:val="20"/>
                <w:szCs w:val="20"/>
              </w:rPr>
              <w:t>Simvastatin</w:t>
            </w:r>
          </w:p>
        </w:tc>
        <w:tc>
          <w:tcPr>
            <w:tcW w:w="777"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559</w:t>
            </w:r>
          </w:p>
        </w:tc>
        <w:tc>
          <w:tcPr>
            <w:tcW w:w="697"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577</w:t>
            </w:r>
          </w:p>
        </w:tc>
        <w:tc>
          <w:tcPr>
            <w:tcW w:w="7658" w:type="dxa"/>
            <w:vAlign w:val="center"/>
          </w:tcPr>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Tránh sử dụng. Cần sử dụng biện pháp tránh thai thích hợp trong quá trình điều trị và sau đó 1 tháng</w:t>
            </w:r>
          </w:p>
        </w:tc>
        <w:tc>
          <w:tcPr>
            <w:tcW w:w="880"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X</w:t>
            </w:r>
          </w:p>
        </w:tc>
        <w:tc>
          <w:tcPr>
            <w:tcW w:w="567"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D</w:t>
            </w:r>
          </w:p>
        </w:tc>
        <w:tc>
          <w:tcPr>
            <w:tcW w:w="3283" w:type="dxa"/>
            <w:vAlign w:val="center"/>
          </w:tcPr>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-Thuốc tác động trên hệ tim mạch</w:t>
            </w:r>
          </w:p>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-Thuốc điều trị rồi loạn lipid</w:t>
            </w:r>
          </w:p>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-Nhóm chất ức chế HMG-CoA  reductase- Các statin .-Statin tự nhiên</w:t>
            </w:r>
          </w:p>
        </w:tc>
      </w:tr>
      <w:tr w:rsidR="00D24C7B" w:rsidRPr="003D428F">
        <w:trPr>
          <w:trHeight w:val="980"/>
        </w:trPr>
        <w:tc>
          <w:tcPr>
            <w:tcW w:w="438"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21</w:t>
            </w:r>
          </w:p>
        </w:tc>
        <w:tc>
          <w:tcPr>
            <w:tcW w:w="1760" w:type="dxa"/>
            <w:vAlign w:val="center"/>
          </w:tcPr>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 xml:space="preserve"> Furosemid</w:t>
            </w:r>
          </w:p>
        </w:tc>
        <w:tc>
          <w:tcPr>
            <w:tcW w:w="777"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659</w:t>
            </w:r>
          </w:p>
        </w:tc>
        <w:tc>
          <w:tcPr>
            <w:tcW w:w="697"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660</w:t>
            </w:r>
          </w:p>
        </w:tc>
        <w:tc>
          <w:tcPr>
            <w:tcW w:w="7658" w:type="dxa"/>
            <w:vAlign w:val="center"/>
          </w:tcPr>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 xml:space="preserve">Thuốc lợi tiểu Furosemide không gây quái thai, nhưng khi thử nghiệm trên thú cho thấy tác hại gây độc và gây chết bào thai. </w:t>
            </w:r>
          </w:p>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Giống như lợi tiểu Thiazide, thuốc này có thể làm giảm thể tích máu và tốc độ chảy của máu đến bào thai.</w:t>
            </w:r>
          </w:p>
        </w:tc>
        <w:tc>
          <w:tcPr>
            <w:tcW w:w="880"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C</w:t>
            </w:r>
          </w:p>
        </w:tc>
        <w:tc>
          <w:tcPr>
            <w:tcW w:w="567"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C</w:t>
            </w:r>
          </w:p>
        </w:tc>
        <w:tc>
          <w:tcPr>
            <w:tcW w:w="3283" w:type="dxa"/>
            <w:vAlign w:val="center"/>
          </w:tcPr>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-Thuốc tác động trên hệ tim mạch</w:t>
            </w:r>
          </w:p>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-Thuốc lợi tiểu</w:t>
            </w:r>
          </w:p>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-Thuốc lợi tiểu quai</w:t>
            </w:r>
          </w:p>
        </w:tc>
      </w:tr>
      <w:tr w:rsidR="00D24C7B" w:rsidRPr="003D428F">
        <w:trPr>
          <w:trHeight w:val="711"/>
        </w:trPr>
        <w:tc>
          <w:tcPr>
            <w:tcW w:w="438"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22</w:t>
            </w:r>
          </w:p>
        </w:tc>
        <w:tc>
          <w:tcPr>
            <w:tcW w:w="1760" w:type="dxa"/>
            <w:vAlign w:val="center"/>
          </w:tcPr>
          <w:p w:rsidR="00D24C7B" w:rsidRPr="003D428F" w:rsidRDefault="00D24C7B" w:rsidP="003D428F">
            <w:pPr>
              <w:spacing w:after="0" w:line="240" w:lineRule="auto"/>
              <w:rPr>
                <w:rFonts w:ascii="Times New Roman" w:hAnsi="Times New Roman" w:cs="Times New Roman"/>
                <w:sz w:val="20"/>
                <w:szCs w:val="20"/>
              </w:rPr>
            </w:pPr>
            <w:r w:rsidRPr="003D428F">
              <w:rPr>
                <w:rFonts w:ascii="Times New Roman" w:hAnsi="Times New Roman" w:cs="Times New Roman"/>
                <w:sz w:val="20"/>
                <w:szCs w:val="20"/>
              </w:rPr>
              <w:t>Metformin</w:t>
            </w:r>
          </w:p>
        </w:tc>
        <w:tc>
          <w:tcPr>
            <w:tcW w:w="777"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807</w:t>
            </w:r>
          </w:p>
        </w:tc>
        <w:tc>
          <w:tcPr>
            <w:tcW w:w="697"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788</w:t>
            </w:r>
          </w:p>
        </w:tc>
        <w:tc>
          <w:tcPr>
            <w:tcW w:w="7658" w:type="dxa"/>
            <w:vMerge w:val="restart"/>
            <w:vAlign w:val="center"/>
          </w:tcPr>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Tránh dùng Không nên dùng. Insulin là thuốc lựa chọn để kiểm soát đái tháo đường trong thời kỳ này.</w:t>
            </w:r>
          </w:p>
        </w:tc>
        <w:tc>
          <w:tcPr>
            <w:tcW w:w="880"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B</w:t>
            </w:r>
          </w:p>
        </w:tc>
        <w:tc>
          <w:tcPr>
            <w:tcW w:w="567"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C</w:t>
            </w:r>
          </w:p>
        </w:tc>
        <w:tc>
          <w:tcPr>
            <w:tcW w:w="3283" w:type="dxa"/>
            <w:vAlign w:val="center"/>
          </w:tcPr>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-Thuốc tác động trên hệ nội tiết</w:t>
            </w:r>
          </w:p>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-Thuốc điều trị tiểu đường</w:t>
            </w:r>
          </w:p>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-Nhóm Biguanides</w:t>
            </w:r>
          </w:p>
        </w:tc>
      </w:tr>
      <w:tr w:rsidR="00D24C7B" w:rsidRPr="003D428F">
        <w:trPr>
          <w:trHeight w:val="551"/>
        </w:trPr>
        <w:tc>
          <w:tcPr>
            <w:tcW w:w="438" w:type="dxa"/>
            <w:vAlign w:val="center"/>
          </w:tcPr>
          <w:p w:rsidR="00D24C7B" w:rsidRPr="003D428F" w:rsidRDefault="00D24C7B" w:rsidP="003D428F">
            <w:pPr>
              <w:spacing w:after="0" w:line="240" w:lineRule="auto"/>
              <w:jc w:val="center"/>
              <w:rPr>
                <w:rFonts w:ascii="Times New Roman" w:hAnsi="Times New Roman" w:cs="Times New Roman"/>
                <w:sz w:val="20"/>
                <w:szCs w:val="20"/>
              </w:rPr>
            </w:pPr>
          </w:p>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23</w:t>
            </w:r>
          </w:p>
        </w:tc>
        <w:tc>
          <w:tcPr>
            <w:tcW w:w="1760" w:type="dxa"/>
            <w:vAlign w:val="center"/>
          </w:tcPr>
          <w:p w:rsidR="00D24C7B" w:rsidRPr="003D428F" w:rsidRDefault="00D24C7B" w:rsidP="003D428F">
            <w:pPr>
              <w:spacing w:after="0" w:line="240" w:lineRule="auto"/>
              <w:rPr>
                <w:rFonts w:ascii="Times New Roman" w:hAnsi="Times New Roman" w:cs="Times New Roman"/>
                <w:sz w:val="20"/>
                <w:szCs w:val="20"/>
              </w:rPr>
            </w:pPr>
            <w:r w:rsidRPr="003D428F">
              <w:rPr>
                <w:rFonts w:ascii="Times New Roman" w:hAnsi="Times New Roman" w:cs="Times New Roman"/>
                <w:sz w:val="20"/>
                <w:szCs w:val="20"/>
              </w:rPr>
              <w:t>Gliclazid + Metformin</w:t>
            </w:r>
          </w:p>
        </w:tc>
        <w:tc>
          <w:tcPr>
            <w:tcW w:w="777"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800+807</w:t>
            </w:r>
          </w:p>
        </w:tc>
        <w:tc>
          <w:tcPr>
            <w:tcW w:w="697"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775</w:t>
            </w:r>
          </w:p>
        </w:tc>
        <w:tc>
          <w:tcPr>
            <w:tcW w:w="7658" w:type="dxa"/>
            <w:vMerge/>
            <w:vAlign w:val="center"/>
          </w:tcPr>
          <w:p w:rsidR="00D24C7B" w:rsidRPr="003D428F" w:rsidRDefault="00D24C7B" w:rsidP="003D428F">
            <w:pPr>
              <w:spacing w:after="0" w:line="240" w:lineRule="auto"/>
              <w:jc w:val="both"/>
              <w:rPr>
                <w:rFonts w:ascii="Times New Roman" w:hAnsi="Times New Roman" w:cs="Times New Roman"/>
                <w:sz w:val="20"/>
                <w:szCs w:val="20"/>
              </w:rPr>
            </w:pPr>
          </w:p>
        </w:tc>
        <w:tc>
          <w:tcPr>
            <w:tcW w:w="880"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NA</w:t>
            </w:r>
          </w:p>
        </w:tc>
        <w:tc>
          <w:tcPr>
            <w:tcW w:w="567"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NA</w:t>
            </w:r>
          </w:p>
        </w:tc>
        <w:tc>
          <w:tcPr>
            <w:tcW w:w="3283" w:type="dxa"/>
            <w:vAlign w:val="center"/>
          </w:tcPr>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-Thuốc tác động trên hệ nội tiết</w:t>
            </w:r>
          </w:p>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-Thuốc điều trị tiểu đường</w:t>
            </w:r>
          </w:p>
        </w:tc>
      </w:tr>
      <w:tr w:rsidR="00D24C7B" w:rsidRPr="003D428F">
        <w:trPr>
          <w:trHeight w:val="984"/>
        </w:trPr>
        <w:tc>
          <w:tcPr>
            <w:tcW w:w="438"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24</w:t>
            </w:r>
          </w:p>
        </w:tc>
        <w:tc>
          <w:tcPr>
            <w:tcW w:w="1760" w:type="dxa"/>
            <w:vAlign w:val="center"/>
          </w:tcPr>
          <w:p w:rsidR="00D24C7B" w:rsidRPr="003D428F" w:rsidRDefault="00D24C7B" w:rsidP="003D428F">
            <w:pPr>
              <w:spacing w:after="0" w:line="240" w:lineRule="auto"/>
              <w:rPr>
                <w:rFonts w:ascii="Times New Roman" w:hAnsi="Times New Roman" w:cs="Times New Roman"/>
                <w:sz w:val="20"/>
                <w:szCs w:val="20"/>
              </w:rPr>
            </w:pPr>
            <w:r w:rsidRPr="003D428F">
              <w:rPr>
                <w:rStyle w:val="fontstyle01"/>
                <w:rFonts w:ascii="Times New Roman" w:hAnsi="Times New Roman" w:cs="Times New Roman"/>
                <w:color w:val="auto"/>
                <w:sz w:val="20"/>
                <w:szCs w:val="20"/>
              </w:rPr>
              <w:t>Diphenhydramine</w:t>
            </w:r>
          </w:p>
        </w:tc>
        <w:tc>
          <w:tcPr>
            <w:tcW w:w="777" w:type="dxa"/>
            <w:vAlign w:val="center"/>
          </w:tcPr>
          <w:p w:rsidR="00D24C7B" w:rsidRPr="003D428F" w:rsidRDefault="00D24C7B" w:rsidP="003D428F">
            <w:pPr>
              <w:shd w:val="clear" w:color="auto" w:fill="FFFFFF"/>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84</w:t>
            </w:r>
          </w:p>
        </w:tc>
        <w:tc>
          <w:tcPr>
            <w:tcW w:w="697" w:type="dxa"/>
            <w:vAlign w:val="center"/>
          </w:tcPr>
          <w:p w:rsidR="00D24C7B" w:rsidRPr="003D428F" w:rsidRDefault="00D24C7B" w:rsidP="003D428F">
            <w:pPr>
              <w:shd w:val="clear" w:color="auto" w:fill="FFFFFF"/>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103</w:t>
            </w:r>
          </w:p>
        </w:tc>
        <w:tc>
          <w:tcPr>
            <w:tcW w:w="7658" w:type="dxa"/>
            <w:vAlign w:val="center"/>
          </w:tcPr>
          <w:p w:rsidR="00D24C7B" w:rsidRPr="003D428F" w:rsidRDefault="00D24C7B" w:rsidP="003D428F">
            <w:pPr>
              <w:shd w:val="clear" w:color="auto" w:fill="FFFFFF"/>
              <w:spacing w:after="0" w:line="240" w:lineRule="auto"/>
              <w:rPr>
                <w:rFonts w:ascii="Times New Roman" w:hAnsi="Times New Roman" w:cs="Times New Roman"/>
                <w:sz w:val="20"/>
                <w:szCs w:val="20"/>
              </w:rPr>
            </w:pPr>
            <w:r w:rsidRPr="003D428F">
              <w:rPr>
                <w:rFonts w:ascii="Times New Roman" w:hAnsi="Times New Roman" w:cs="Times New Roman"/>
                <w:sz w:val="20"/>
                <w:szCs w:val="20"/>
              </w:rPr>
              <w:t>Thuốc chẹn receptor histamin-1 như Diphenhydramine có thể có liên quan đến gây quái thai nhưng mức độ thì vẫn chưa biết rõ. Những thuốc này không nên được sử dụng trong 3 tháng cuối của thai kỳ vì khả năng gây những tác dụng có hại đối với trẻ sơ sinh.</w:t>
            </w:r>
          </w:p>
        </w:tc>
        <w:tc>
          <w:tcPr>
            <w:tcW w:w="880"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B</w:t>
            </w:r>
          </w:p>
        </w:tc>
        <w:tc>
          <w:tcPr>
            <w:tcW w:w="567" w:type="dxa"/>
            <w:vAlign w:val="center"/>
          </w:tcPr>
          <w:p w:rsidR="00D24C7B" w:rsidRPr="003D428F" w:rsidRDefault="00D24C7B" w:rsidP="003D428F">
            <w:pPr>
              <w:spacing w:after="0" w:line="240" w:lineRule="auto"/>
              <w:jc w:val="center"/>
              <w:rPr>
                <w:rStyle w:val="fontstyle01"/>
                <w:rFonts w:ascii="Times New Roman" w:hAnsi="Times New Roman" w:cs="Times New Roman"/>
                <w:color w:val="auto"/>
                <w:sz w:val="20"/>
                <w:szCs w:val="20"/>
              </w:rPr>
            </w:pPr>
            <w:r w:rsidRPr="003D428F">
              <w:rPr>
                <w:rStyle w:val="fontstyle01"/>
                <w:rFonts w:ascii="Times New Roman" w:hAnsi="Times New Roman" w:cs="Times New Roman"/>
                <w:color w:val="auto"/>
                <w:sz w:val="20"/>
                <w:szCs w:val="20"/>
              </w:rPr>
              <w:t>A</w:t>
            </w:r>
          </w:p>
        </w:tc>
        <w:tc>
          <w:tcPr>
            <w:tcW w:w="3283" w:type="dxa"/>
            <w:vAlign w:val="center"/>
          </w:tcPr>
          <w:p w:rsidR="00D24C7B" w:rsidRPr="003D428F" w:rsidRDefault="00D24C7B" w:rsidP="003D428F">
            <w:pPr>
              <w:spacing w:after="0" w:line="240" w:lineRule="auto"/>
              <w:jc w:val="both"/>
              <w:rPr>
                <w:rStyle w:val="fontstyle01"/>
                <w:rFonts w:ascii="Times New Roman" w:hAnsi="Times New Roman" w:cs="Times New Roman"/>
                <w:color w:val="auto"/>
                <w:sz w:val="20"/>
                <w:szCs w:val="20"/>
              </w:rPr>
            </w:pPr>
            <w:r w:rsidRPr="003D428F">
              <w:rPr>
                <w:rStyle w:val="fontstyle01"/>
                <w:rFonts w:ascii="Times New Roman" w:hAnsi="Times New Roman" w:cs="Times New Roman"/>
                <w:color w:val="auto"/>
                <w:sz w:val="20"/>
                <w:szCs w:val="20"/>
              </w:rPr>
              <w:t>-Thuốc dị ứng và hệ miễn dịch</w:t>
            </w:r>
          </w:p>
          <w:p w:rsidR="00D24C7B" w:rsidRPr="003D428F" w:rsidRDefault="00D24C7B" w:rsidP="003D428F">
            <w:pPr>
              <w:spacing w:after="0" w:line="240" w:lineRule="auto"/>
              <w:jc w:val="both"/>
              <w:rPr>
                <w:rStyle w:val="fontstyle01"/>
                <w:rFonts w:ascii="Times New Roman" w:hAnsi="Times New Roman" w:cs="Times New Roman"/>
                <w:color w:val="auto"/>
                <w:sz w:val="20"/>
                <w:szCs w:val="20"/>
              </w:rPr>
            </w:pPr>
            <w:r w:rsidRPr="003D428F">
              <w:rPr>
                <w:rStyle w:val="fontstyle01"/>
                <w:rFonts w:ascii="Times New Roman" w:hAnsi="Times New Roman" w:cs="Times New Roman"/>
                <w:color w:val="auto"/>
                <w:sz w:val="20"/>
                <w:szCs w:val="20"/>
              </w:rPr>
              <w:t>-Thuốc khác histamin H1</w:t>
            </w:r>
          </w:p>
          <w:p w:rsidR="00D24C7B" w:rsidRPr="003D428F" w:rsidRDefault="00D24C7B" w:rsidP="003D428F">
            <w:pPr>
              <w:spacing w:after="0" w:line="240" w:lineRule="auto"/>
              <w:jc w:val="both"/>
              <w:rPr>
                <w:rStyle w:val="fontstyle01"/>
                <w:rFonts w:ascii="Times New Roman" w:hAnsi="Times New Roman" w:cs="Times New Roman"/>
                <w:color w:val="auto"/>
                <w:sz w:val="20"/>
                <w:szCs w:val="20"/>
              </w:rPr>
            </w:pPr>
            <w:r w:rsidRPr="003D428F">
              <w:rPr>
                <w:rStyle w:val="fontstyle01"/>
                <w:rFonts w:ascii="Times New Roman" w:hAnsi="Times New Roman" w:cs="Times New Roman"/>
                <w:color w:val="auto"/>
                <w:sz w:val="20"/>
                <w:szCs w:val="20"/>
              </w:rPr>
              <w:t>-Thế hệ 1</w:t>
            </w:r>
          </w:p>
          <w:p w:rsidR="00D24C7B" w:rsidRPr="003D428F" w:rsidRDefault="00D24C7B" w:rsidP="003D428F">
            <w:pPr>
              <w:spacing w:after="0" w:line="240" w:lineRule="auto"/>
              <w:jc w:val="both"/>
              <w:rPr>
                <w:rFonts w:ascii="Times New Roman" w:hAnsi="Times New Roman" w:cs="Times New Roman"/>
                <w:sz w:val="20"/>
                <w:szCs w:val="20"/>
              </w:rPr>
            </w:pPr>
            <w:r w:rsidRPr="003D428F">
              <w:rPr>
                <w:rStyle w:val="fontstyle01"/>
                <w:rFonts w:ascii="Times New Roman" w:hAnsi="Times New Roman" w:cs="Times New Roman"/>
                <w:color w:val="auto"/>
                <w:sz w:val="20"/>
                <w:szCs w:val="20"/>
              </w:rPr>
              <w:t>Thuốc an toàn cho PNMT</w:t>
            </w:r>
          </w:p>
        </w:tc>
      </w:tr>
      <w:tr w:rsidR="00D24C7B" w:rsidRPr="003D428F">
        <w:tc>
          <w:tcPr>
            <w:tcW w:w="438"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25</w:t>
            </w:r>
          </w:p>
        </w:tc>
        <w:tc>
          <w:tcPr>
            <w:tcW w:w="1760" w:type="dxa"/>
            <w:vAlign w:val="center"/>
          </w:tcPr>
          <w:p w:rsidR="00D24C7B" w:rsidRPr="003D428F" w:rsidRDefault="00D24C7B" w:rsidP="003D428F">
            <w:pPr>
              <w:spacing w:after="0" w:line="240" w:lineRule="auto"/>
              <w:rPr>
                <w:rFonts w:ascii="Times New Roman" w:hAnsi="Times New Roman" w:cs="Times New Roman"/>
                <w:sz w:val="20"/>
                <w:szCs w:val="20"/>
              </w:rPr>
            </w:pPr>
            <w:r w:rsidRPr="003D428F">
              <w:rPr>
                <w:rFonts w:ascii="Times New Roman" w:hAnsi="Times New Roman" w:cs="Times New Roman"/>
                <w:sz w:val="20"/>
                <w:szCs w:val="20"/>
              </w:rPr>
              <w:t>Methylprednisolon</w:t>
            </w:r>
          </w:p>
        </w:tc>
        <w:tc>
          <w:tcPr>
            <w:tcW w:w="777"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775</w:t>
            </w:r>
          </w:p>
        </w:tc>
        <w:tc>
          <w:tcPr>
            <w:tcW w:w="697"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748</w:t>
            </w:r>
          </w:p>
        </w:tc>
        <w:tc>
          <w:tcPr>
            <w:tcW w:w="7658" w:type="dxa"/>
          </w:tcPr>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Lợi ích điều trị trong thai kỳ cao hơn nguy cơ; cần theo dõi chặt chẽ khi phụ nữ mang thai có dấu hiệu ứ dịch. Dự phòng suy hô hấp ở trẻ sơ sinh, có thể dùng cho bà mẹ khi chuyển dạ. Hiện chưa có bằng chứng thuyết phục chứng minh dùng đường uống hoặc tiêm gây dị tật hở môi  hoặc hở hàm ếch. Sử dựng corticoid toàn thân nhiều lần và kéo dài trong thai kỳ làm tăng nguy cơ bào thai chậm phát triển trong tử cung.</w:t>
            </w:r>
          </w:p>
        </w:tc>
        <w:tc>
          <w:tcPr>
            <w:tcW w:w="880"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C</w:t>
            </w:r>
          </w:p>
        </w:tc>
        <w:tc>
          <w:tcPr>
            <w:tcW w:w="567"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A</w:t>
            </w:r>
          </w:p>
        </w:tc>
        <w:tc>
          <w:tcPr>
            <w:tcW w:w="3283" w:type="dxa"/>
            <w:vAlign w:val="center"/>
          </w:tcPr>
          <w:p w:rsidR="00D24C7B" w:rsidRPr="003D428F" w:rsidRDefault="00D24C7B" w:rsidP="003D428F">
            <w:pPr>
              <w:spacing w:after="0" w:line="240" w:lineRule="auto"/>
              <w:rPr>
                <w:rFonts w:ascii="Times New Roman" w:hAnsi="Times New Roman" w:cs="Times New Roman"/>
                <w:sz w:val="20"/>
                <w:szCs w:val="20"/>
              </w:rPr>
            </w:pPr>
            <w:r w:rsidRPr="003D428F">
              <w:rPr>
                <w:rFonts w:ascii="Times New Roman" w:hAnsi="Times New Roman" w:cs="Times New Roman"/>
                <w:sz w:val="20"/>
                <w:szCs w:val="20"/>
              </w:rPr>
              <w:t>-Thuốc tác động trên hệ nội tiết</w:t>
            </w:r>
          </w:p>
          <w:p w:rsidR="00D24C7B" w:rsidRPr="003D428F" w:rsidRDefault="00D24C7B" w:rsidP="003D428F">
            <w:pPr>
              <w:spacing w:after="0" w:line="240" w:lineRule="auto"/>
              <w:rPr>
                <w:rFonts w:ascii="Times New Roman" w:hAnsi="Times New Roman" w:cs="Times New Roman"/>
                <w:sz w:val="20"/>
                <w:szCs w:val="20"/>
              </w:rPr>
            </w:pPr>
            <w:r w:rsidRPr="003D428F">
              <w:rPr>
                <w:rFonts w:ascii="Times New Roman" w:hAnsi="Times New Roman" w:cs="Times New Roman"/>
                <w:sz w:val="20"/>
                <w:szCs w:val="20"/>
              </w:rPr>
              <w:t xml:space="preserve">- Corticosteroids </w:t>
            </w:r>
          </w:p>
          <w:p w:rsidR="00D24C7B" w:rsidRPr="003D428F" w:rsidRDefault="00D24C7B" w:rsidP="003D428F">
            <w:pPr>
              <w:spacing w:after="0" w:line="240" w:lineRule="auto"/>
              <w:rPr>
                <w:rFonts w:ascii="Times New Roman" w:hAnsi="Times New Roman" w:cs="Times New Roman"/>
                <w:sz w:val="20"/>
                <w:szCs w:val="20"/>
              </w:rPr>
            </w:pPr>
            <w:r w:rsidRPr="003D428F">
              <w:rPr>
                <w:rFonts w:ascii="Times New Roman" w:hAnsi="Times New Roman" w:cs="Times New Roman"/>
                <w:sz w:val="20"/>
                <w:szCs w:val="20"/>
              </w:rPr>
              <w:t>-Dạng toàn thân</w:t>
            </w:r>
          </w:p>
        </w:tc>
      </w:tr>
      <w:tr w:rsidR="00D24C7B" w:rsidRPr="003D428F">
        <w:tc>
          <w:tcPr>
            <w:tcW w:w="438" w:type="dxa"/>
            <w:vAlign w:val="center"/>
          </w:tcPr>
          <w:p w:rsidR="00D24C7B" w:rsidRPr="003D428F" w:rsidRDefault="00D24C7B" w:rsidP="003D428F">
            <w:pPr>
              <w:spacing w:after="0" w:line="240" w:lineRule="auto"/>
              <w:jc w:val="center"/>
              <w:rPr>
                <w:rFonts w:ascii="Times New Roman" w:hAnsi="Times New Roman" w:cs="Times New Roman"/>
                <w:sz w:val="20"/>
                <w:szCs w:val="20"/>
              </w:rPr>
            </w:pPr>
          </w:p>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26</w:t>
            </w:r>
          </w:p>
        </w:tc>
        <w:tc>
          <w:tcPr>
            <w:tcW w:w="1760" w:type="dxa"/>
            <w:vAlign w:val="center"/>
          </w:tcPr>
          <w:p w:rsidR="00D24C7B" w:rsidRPr="003D428F" w:rsidRDefault="00D24C7B" w:rsidP="003D428F">
            <w:pPr>
              <w:spacing w:after="0" w:line="240" w:lineRule="auto"/>
              <w:rPr>
                <w:rFonts w:ascii="Times New Roman" w:hAnsi="Times New Roman" w:cs="Times New Roman"/>
                <w:sz w:val="20"/>
                <w:szCs w:val="20"/>
              </w:rPr>
            </w:pPr>
            <w:r w:rsidRPr="003D428F">
              <w:rPr>
                <w:rFonts w:ascii="Times New Roman" w:hAnsi="Times New Roman" w:cs="Times New Roman"/>
                <w:sz w:val="20"/>
                <w:szCs w:val="20"/>
              </w:rPr>
              <w:t>Povidol iod</w:t>
            </w:r>
          </w:p>
        </w:tc>
        <w:tc>
          <w:tcPr>
            <w:tcW w:w="777"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654,</w:t>
            </w:r>
          </w:p>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656</w:t>
            </w:r>
          </w:p>
        </w:tc>
        <w:tc>
          <w:tcPr>
            <w:tcW w:w="697"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655,</w:t>
            </w:r>
          </w:p>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657</w:t>
            </w:r>
          </w:p>
        </w:tc>
        <w:tc>
          <w:tcPr>
            <w:tcW w:w="7658" w:type="dxa"/>
            <w:vAlign w:val="center"/>
          </w:tcPr>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Lượng iod hấp thu có thể đủ để ảnh hưởng đến tuyến giáp của thai nhi trong 3 tháng giữa và 3 tháng cuối của thai kỳ</w:t>
            </w:r>
          </w:p>
        </w:tc>
        <w:tc>
          <w:tcPr>
            <w:tcW w:w="880"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C</w:t>
            </w:r>
          </w:p>
        </w:tc>
        <w:tc>
          <w:tcPr>
            <w:tcW w:w="567" w:type="dxa"/>
            <w:vAlign w:val="center"/>
          </w:tcPr>
          <w:p w:rsidR="00D24C7B" w:rsidRPr="003D428F" w:rsidRDefault="00D24C7B" w:rsidP="003D428F">
            <w:pPr>
              <w:spacing w:after="0" w:line="240" w:lineRule="auto"/>
              <w:jc w:val="center"/>
              <w:rPr>
                <w:rFonts w:ascii="Times New Roman" w:hAnsi="Times New Roman" w:cs="Times New Roman"/>
                <w:sz w:val="20"/>
                <w:szCs w:val="20"/>
              </w:rPr>
            </w:pPr>
            <w:r w:rsidRPr="003D428F">
              <w:rPr>
                <w:rFonts w:ascii="Times New Roman" w:hAnsi="Times New Roman" w:cs="Times New Roman"/>
                <w:sz w:val="20"/>
                <w:szCs w:val="20"/>
              </w:rPr>
              <w:t>C</w:t>
            </w:r>
          </w:p>
        </w:tc>
        <w:tc>
          <w:tcPr>
            <w:tcW w:w="3283" w:type="dxa"/>
            <w:vAlign w:val="center"/>
          </w:tcPr>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-Thuốc da liễu</w:t>
            </w:r>
          </w:p>
          <w:p w:rsidR="00D24C7B" w:rsidRPr="003D428F" w:rsidRDefault="00D24C7B" w:rsidP="003D428F">
            <w:pPr>
              <w:spacing w:after="0" w:line="240" w:lineRule="auto"/>
              <w:jc w:val="both"/>
              <w:rPr>
                <w:rFonts w:ascii="Times New Roman" w:hAnsi="Times New Roman" w:cs="Times New Roman"/>
                <w:sz w:val="20"/>
                <w:szCs w:val="20"/>
              </w:rPr>
            </w:pPr>
            <w:r w:rsidRPr="003D428F">
              <w:rPr>
                <w:rFonts w:ascii="Times New Roman" w:hAnsi="Times New Roman" w:cs="Times New Roman"/>
                <w:sz w:val="20"/>
                <w:szCs w:val="20"/>
              </w:rPr>
              <w:t>-Thuốc kháng khuẩn dùng ngoài</w:t>
            </w:r>
          </w:p>
        </w:tc>
      </w:tr>
    </w:tbl>
    <w:p w:rsidR="00D24C7B" w:rsidRPr="009204DC" w:rsidRDefault="00D24C7B" w:rsidP="008D77A4">
      <w:pPr>
        <w:spacing w:after="0" w:line="300" w:lineRule="exact"/>
        <w:rPr>
          <w:rFonts w:ascii="Times New Roman" w:hAnsi="Times New Roman" w:cs="Times New Roman"/>
          <w:i/>
          <w:iCs/>
          <w:sz w:val="24"/>
          <w:szCs w:val="24"/>
        </w:rPr>
      </w:pPr>
      <w:r w:rsidRPr="009204DC">
        <w:rPr>
          <w:rFonts w:ascii="Times New Roman" w:hAnsi="Times New Roman" w:cs="Times New Roman"/>
          <w:b/>
          <w:bCs/>
          <w:sz w:val="24"/>
          <w:szCs w:val="24"/>
        </w:rPr>
        <w:t>Tài liệu tham khảo:</w:t>
      </w:r>
      <w:r w:rsidRPr="009A6670">
        <w:rPr>
          <w:rFonts w:ascii="Times New Roman" w:hAnsi="Times New Roman" w:cs="Times New Roman"/>
          <w:b/>
          <w:bCs/>
          <w:i/>
          <w:iCs/>
          <w:sz w:val="28"/>
          <w:szCs w:val="28"/>
        </w:rPr>
        <w:t xml:space="preserve"> </w:t>
      </w:r>
      <w:r w:rsidRPr="009204DC">
        <w:rPr>
          <w:rFonts w:ascii="Times New Roman" w:hAnsi="Times New Roman" w:cs="Times New Roman"/>
          <w:i/>
          <w:iCs/>
          <w:sz w:val="28"/>
          <w:szCs w:val="28"/>
        </w:rPr>
        <w:t>-</w:t>
      </w:r>
      <w:r w:rsidRPr="009A6670">
        <w:rPr>
          <w:rFonts w:ascii="Times New Roman" w:hAnsi="Times New Roman" w:cs="Times New Roman"/>
          <w:i/>
          <w:iCs/>
          <w:sz w:val="28"/>
          <w:szCs w:val="28"/>
        </w:rPr>
        <w:t xml:space="preserve"> </w:t>
      </w:r>
      <w:r w:rsidRPr="009204DC">
        <w:rPr>
          <w:rFonts w:ascii="Times New Roman" w:hAnsi="Times New Roman" w:cs="Times New Roman"/>
          <w:i/>
          <w:iCs/>
          <w:sz w:val="24"/>
          <w:szCs w:val="24"/>
        </w:rPr>
        <w:t>Dượ</w:t>
      </w:r>
      <w:r>
        <w:rPr>
          <w:rFonts w:ascii="Times New Roman" w:hAnsi="Times New Roman" w:cs="Times New Roman"/>
          <w:i/>
          <w:iCs/>
          <w:sz w:val="24"/>
          <w:szCs w:val="24"/>
        </w:rPr>
        <w:t>c thư</w:t>
      </w:r>
      <w:r w:rsidRPr="009204DC">
        <w:rPr>
          <w:rFonts w:ascii="Times New Roman" w:hAnsi="Times New Roman" w:cs="Times New Roman"/>
          <w:i/>
          <w:iCs/>
          <w:sz w:val="24"/>
          <w:szCs w:val="24"/>
        </w:rPr>
        <w:t xml:space="preserve"> quốc gia Việt Nam dùng cho tuyến y tế cơ sở</w:t>
      </w:r>
    </w:p>
    <w:p w:rsidR="00D24C7B" w:rsidRPr="009204DC" w:rsidRDefault="00D24C7B" w:rsidP="008D77A4">
      <w:pPr>
        <w:spacing w:after="0" w:line="300" w:lineRule="exact"/>
        <w:rPr>
          <w:rFonts w:ascii="Times New Roman" w:hAnsi="Times New Roman" w:cs="Times New Roman"/>
          <w:i/>
          <w:iCs/>
          <w:sz w:val="24"/>
          <w:szCs w:val="24"/>
        </w:rPr>
      </w:pPr>
      <w:r w:rsidRPr="009204DC">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9204DC">
        <w:rPr>
          <w:rFonts w:ascii="Times New Roman" w:hAnsi="Times New Roman" w:cs="Times New Roman"/>
          <w:i/>
          <w:iCs/>
          <w:sz w:val="24"/>
          <w:szCs w:val="24"/>
        </w:rPr>
        <w:t xml:space="preserve">   - Hướng d</w:t>
      </w:r>
      <w:bookmarkStart w:id="0" w:name="_GoBack"/>
      <w:bookmarkEnd w:id="0"/>
      <w:r w:rsidRPr="009204DC">
        <w:rPr>
          <w:rFonts w:ascii="Times New Roman" w:hAnsi="Times New Roman" w:cs="Times New Roman"/>
          <w:i/>
          <w:iCs/>
          <w:sz w:val="24"/>
          <w:szCs w:val="24"/>
        </w:rPr>
        <w:t>ẫn tra phân loại thuốc dùng cho phụ nữ có thai theo FDA và TGA</w:t>
      </w:r>
    </w:p>
    <w:sectPr w:rsidR="00D24C7B" w:rsidRPr="009204DC" w:rsidSect="00E227BC">
      <w:pgSz w:w="16840" w:h="11907" w:orient="landscape" w:code="9"/>
      <w:pgMar w:top="180" w:right="1134" w:bottom="426"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C7B" w:rsidRDefault="00D24C7B" w:rsidP="00D860CB">
      <w:pPr>
        <w:spacing w:after="0" w:line="240" w:lineRule="auto"/>
      </w:pPr>
      <w:r>
        <w:separator/>
      </w:r>
    </w:p>
  </w:endnote>
  <w:endnote w:type="continuationSeparator" w:id="0">
    <w:p w:rsidR="00D24C7B" w:rsidRDefault="00D24C7B" w:rsidP="00D860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C7B" w:rsidRDefault="00D24C7B" w:rsidP="00D860CB">
      <w:pPr>
        <w:spacing w:after="0" w:line="240" w:lineRule="auto"/>
      </w:pPr>
      <w:r>
        <w:separator/>
      </w:r>
    </w:p>
  </w:footnote>
  <w:footnote w:type="continuationSeparator" w:id="0">
    <w:p w:rsidR="00D24C7B" w:rsidRDefault="00D24C7B" w:rsidP="00D860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419C2"/>
    <w:multiLevelType w:val="hybridMultilevel"/>
    <w:tmpl w:val="19427148"/>
    <w:lvl w:ilvl="0" w:tplc="0B14779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2D7D47DA"/>
    <w:multiLevelType w:val="hybridMultilevel"/>
    <w:tmpl w:val="0F40613C"/>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50C4854"/>
    <w:multiLevelType w:val="hybridMultilevel"/>
    <w:tmpl w:val="B5808186"/>
    <w:lvl w:ilvl="0" w:tplc="3C029E20">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3DB62D65"/>
    <w:multiLevelType w:val="hybridMultilevel"/>
    <w:tmpl w:val="C770B5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D263A0D"/>
    <w:multiLevelType w:val="hybridMultilevel"/>
    <w:tmpl w:val="7BA636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AA4560C"/>
    <w:multiLevelType w:val="hybridMultilevel"/>
    <w:tmpl w:val="B352045E"/>
    <w:lvl w:ilvl="0" w:tplc="6040D5DA">
      <w:numFmt w:val="bullet"/>
      <w:lvlText w:val="-"/>
      <w:lvlJc w:val="left"/>
      <w:pPr>
        <w:ind w:left="720" w:hanging="360"/>
      </w:pPr>
      <w:rPr>
        <w:rFonts w:ascii="Times New Roman" w:eastAsia="Times New Roman" w:hAnsi="Times New Roman"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6D400ECD"/>
    <w:multiLevelType w:val="hybridMultilevel"/>
    <w:tmpl w:val="2C7636CC"/>
    <w:lvl w:ilvl="0" w:tplc="708E68B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4"/>
  </w:num>
  <w:num w:numId="2">
    <w:abstractNumId w:val="2"/>
  </w:num>
  <w:num w:numId="3">
    <w:abstractNumId w:val="3"/>
  </w:num>
  <w:num w:numId="4">
    <w:abstractNumId w:val="1"/>
  </w:num>
  <w:num w:numId="5">
    <w:abstractNumId w:val="6"/>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5829"/>
    <w:rsid w:val="00004BA7"/>
    <w:rsid w:val="00005C14"/>
    <w:rsid w:val="00013F19"/>
    <w:rsid w:val="000145A3"/>
    <w:rsid w:val="00015B4D"/>
    <w:rsid w:val="000355E6"/>
    <w:rsid w:val="00046F16"/>
    <w:rsid w:val="00047B1E"/>
    <w:rsid w:val="00051FC5"/>
    <w:rsid w:val="00097311"/>
    <w:rsid w:val="000C5464"/>
    <w:rsid w:val="000D1C6C"/>
    <w:rsid w:val="000D4E89"/>
    <w:rsid w:val="000E4F46"/>
    <w:rsid w:val="000F5AEB"/>
    <w:rsid w:val="00107914"/>
    <w:rsid w:val="0011023A"/>
    <w:rsid w:val="001205CF"/>
    <w:rsid w:val="00133310"/>
    <w:rsid w:val="0013440D"/>
    <w:rsid w:val="00150BEA"/>
    <w:rsid w:val="00160222"/>
    <w:rsid w:val="00180992"/>
    <w:rsid w:val="0018325E"/>
    <w:rsid w:val="001A0A10"/>
    <w:rsid w:val="001A5D2B"/>
    <w:rsid w:val="001C024C"/>
    <w:rsid w:val="001D08F5"/>
    <w:rsid w:val="00213557"/>
    <w:rsid w:val="00213A68"/>
    <w:rsid w:val="0023630B"/>
    <w:rsid w:val="00252C32"/>
    <w:rsid w:val="00261F8D"/>
    <w:rsid w:val="00290EBC"/>
    <w:rsid w:val="002B2D42"/>
    <w:rsid w:val="002B3D5F"/>
    <w:rsid w:val="002D2C8E"/>
    <w:rsid w:val="002D304F"/>
    <w:rsid w:val="002E01A2"/>
    <w:rsid w:val="002E1228"/>
    <w:rsid w:val="002F48C4"/>
    <w:rsid w:val="002F56EE"/>
    <w:rsid w:val="003129D9"/>
    <w:rsid w:val="003346A8"/>
    <w:rsid w:val="00347847"/>
    <w:rsid w:val="00352F3A"/>
    <w:rsid w:val="00363A3C"/>
    <w:rsid w:val="003839C9"/>
    <w:rsid w:val="00385563"/>
    <w:rsid w:val="003C2074"/>
    <w:rsid w:val="003D428F"/>
    <w:rsid w:val="003E69BB"/>
    <w:rsid w:val="003F0EA5"/>
    <w:rsid w:val="00403BE6"/>
    <w:rsid w:val="00435B64"/>
    <w:rsid w:val="00452BCA"/>
    <w:rsid w:val="00483113"/>
    <w:rsid w:val="00483A13"/>
    <w:rsid w:val="00485640"/>
    <w:rsid w:val="004B3DF3"/>
    <w:rsid w:val="00527905"/>
    <w:rsid w:val="00541C3C"/>
    <w:rsid w:val="00542C72"/>
    <w:rsid w:val="00546CB4"/>
    <w:rsid w:val="00553145"/>
    <w:rsid w:val="00554D20"/>
    <w:rsid w:val="005675AA"/>
    <w:rsid w:val="00571C3F"/>
    <w:rsid w:val="00591090"/>
    <w:rsid w:val="00595025"/>
    <w:rsid w:val="005A3F16"/>
    <w:rsid w:val="005C4DF2"/>
    <w:rsid w:val="005D647C"/>
    <w:rsid w:val="005E33A2"/>
    <w:rsid w:val="005F4C7D"/>
    <w:rsid w:val="00614716"/>
    <w:rsid w:val="00616F4E"/>
    <w:rsid w:val="00651095"/>
    <w:rsid w:val="00651C59"/>
    <w:rsid w:val="00657CD7"/>
    <w:rsid w:val="00684B52"/>
    <w:rsid w:val="006975F1"/>
    <w:rsid w:val="006B704D"/>
    <w:rsid w:val="006C2395"/>
    <w:rsid w:val="006C68DC"/>
    <w:rsid w:val="006D2315"/>
    <w:rsid w:val="006F401C"/>
    <w:rsid w:val="0071172F"/>
    <w:rsid w:val="007163C7"/>
    <w:rsid w:val="00721287"/>
    <w:rsid w:val="00734EDD"/>
    <w:rsid w:val="00744E63"/>
    <w:rsid w:val="007450B3"/>
    <w:rsid w:val="00756D96"/>
    <w:rsid w:val="007A712B"/>
    <w:rsid w:val="007E2FED"/>
    <w:rsid w:val="007F48E9"/>
    <w:rsid w:val="00802E54"/>
    <w:rsid w:val="00825687"/>
    <w:rsid w:val="00854AD4"/>
    <w:rsid w:val="0087006C"/>
    <w:rsid w:val="00873D04"/>
    <w:rsid w:val="00881E4D"/>
    <w:rsid w:val="008B284D"/>
    <w:rsid w:val="008B65AD"/>
    <w:rsid w:val="008D527A"/>
    <w:rsid w:val="008D77A4"/>
    <w:rsid w:val="008E7E98"/>
    <w:rsid w:val="008F7B83"/>
    <w:rsid w:val="009204DC"/>
    <w:rsid w:val="00922178"/>
    <w:rsid w:val="00987F70"/>
    <w:rsid w:val="00993637"/>
    <w:rsid w:val="009A6670"/>
    <w:rsid w:val="009B6E18"/>
    <w:rsid w:val="009C1DBB"/>
    <w:rsid w:val="009C20E7"/>
    <w:rsid w:val="009D118B"/>
    <w:rsid w:val="009D41D0"/>
    <w:rsid w:val="009D655C"/>
    <w:rsid w:val="009E01DB"/>
    <w:rsid w:val="00A043C1"/>
    <w:rsid w:val="00A0597A"/>
    <w:rsid w:val="00A071AF"/>
    <w:rsid w:val="00A3153A"/>
    <w:rsid w:val="00A3367F"/>
    <w:rsid w:val="00A353CC"/>
    <w:rsid w:val="00A4134D"/>
    <w:rsid w:val="00AA52FC"/>
    <w:rsid w:val="00AB19A7"/>
    <w:rsid w:val="00AB3764"/>
    <w:rsid w:val="00AB56D9"/>
    <w:rsid w:val="00AD489A"/>
    <w:rsid w:val="00AE1ECF"/>
    <w:rsid w:val="00AE635A"/>
    <w:rsid w:val="00B05454"/>
    <w:rsid w:val="00B1266B"/>
    <w:rsid w:val="00B23EC4"/>
    <w:rsid w:val="00B526F5"/>
    <w:rsid w:val="00B61C69"/>
    <w:rsid w:val="00B71C64"/>
    <w:rsid w:val="00B8529E"/>
    <w:rsid w:val="00BA680B"/>
    <w:rsid w:val="00BB20D1"/>
    <w:rsid w:val="00BC0FBA"/>
    <w:rsid w:val="00BE1A1D"/>
    <w:rsid w:val="00BE24D3"/>
    <w:rsid w:val="00BE53DD"/>
    <w:rsid w:val="00BF60AB"/>
    <w:rsid w:val="00C138FD"/>
    <w:rsid w:val="00C22734"/>
    <w:rsid w:val="00C24A9F"/>
    <w:rsid w:val="00C42E4F"/>
    <w:rsid w:val="00C5549F"/>
    <w:rsid w:val="00C571DB"/>
    <w:rsid w:val="00C624C7"/>
    <w:rsid w:val="00C67FFE"/>
    <w:rsid w:val="00C919EF"/>
    <w:rsid w:val="00CA3B67"/>
    <w:rsid w:val="00CC7198"/>
    <w:rsid w:val="00CD183E"/>
    <w:rsid w:val="00CF2EEB"/>
    <w:rsid w:val="00CF7A01"/>
    <w:rsid w:val="00D07DFA"/>
    <w:rsid w:val="00D22542"/>
    <w:rsid w:val="00D22C3F"/>
    <w:rsid w:val="00D24C7B"/>
    <w:rsid w:val="00D31364"/>
    <w:rsid w:val="00D42431"/>
    <w:rsid w:val="00D42651"/>
    <w:rsid w:val="00D71C2B"/>
    <w:rsid w:val="00D83183"/>
    <w:rsid w:val="00D84999"/>
    <w:rsid w:val="00D85DE1"/>
    <w:rsid w:val="00D860CB"/>
    <w:rsid w:val="00DA0DC6"/>
    <w:rsid w:val="00DA73FF"/>
    <w:rsid w:val="00DB0694"/>
    <w:rsid w:val="00DB7B7C"/>
    <w:rsid w:val="00DC389F"/>
    <w:rsid w:val="00E227BC"/>
    <w:rsid w:val="00E34A4E"/>
    <w:rsid w:val="00E459F3"/>
    <w:rsid w:val="00E6610F"/>
    <w:rsid w:val="00E74D29"/>
    <w:rsid w:val="00E77890"/>
    <w:rsid w:val="00E80F1F"/>
    <w:rsid w:val="00E8274B"/>
    <w:rsid w:val="00E85829"/>
    <w:rsid w:val="00E940B9"/>
    <w:rsid w:val="00EA0D5A"/>
    <w:rsid w:val="00EA36C9"/>
    <w:rsid w:val="00EB20E7"/>
    <w:rsid w:val="00EC2321"/>
    <w:rsid w:val="00F0035E"/>
    <w:rsid w:val="00F07C12"/>
    <w:rsid w:val="00F108BD"/>
    <w:rsid w:val="00F505C2"/>
    <w:rsid w:val="00F822CF"/>
    <w:rsid w:val="00F97E6D"/>
    <w:rsid w:val="00FA24D5"/>
    <w:rsid w:val="00FA2F9A"/>
    <w:rsid w:val="00FB4710"/>
    <w:rsid w:val="00FC5E1C"/>
    <w:rsid w:val="00FE264F"/>
    <w:rsid w:val="00FF2F3B"/>
    <w:rsid w:val="00FF493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198"/>
    <w:pPr>
      <w:spacing w:after="200" w:line="276" w:lineRule="auto"/>
    </w:pPr>
    <w:rPr>
      <w:rFonts w:cs="Calibri"/>
    </w:rPr>
  </w:style>
  <w:style w:type="paragraph" w:styleId="Heading1">
    <w:name w:val="heading 1"/>
    <w:basedOn w:val="Normal"/>
    <w:link w:val="Heading1Char"/>
    <w:uiPriority w:val="99"/>
    <w:qFormat/>
    <w:rsid w:val="00E858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5829"/>
    <w:rPr>
      <w:rFonts w:ascii="Times New Roman" w:hAnsi="Times New Roman" w:cs="Times New Roman"/>
      <w:b/>
      <w:bCs/>
      <w:kern w:val="36"/>
      <w:sz w:val="48"/>
      <w:szCs w:val="48"/>
    </w:rPr>
  </w:style>
  <w:style w:type="paragraph" w:styleId="NormalWeb">
    <w:name w:val="Normal (Web)"/>
    <w:basedOn w:val="Normal"/>
    <w:uiPriority w:val="99"/>
    <w:semiHidden/>
    <w:rsid w:val="00E8582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99"/>
    <w:qFormat/>
    <w:rsid w:val="00E85829"/>
    <w:rPr>
      <w:i/>
      <w:iCs/>
    </w:rPr>
  </w:style>
  <w:style w:type="character" w:styleId="Strong">
    <w:name w:val="Strong"/>
    <w:basedOn w:val="DefaultParagraphFont"/>
    <w:uiPriority w:val="99"/>
    <w:qFormat/>
    <w:rsid w:val="00E85829"/>
    <w:rPr>
      <w:b/>
      <w:bCs/>
    </w:rPr>
  </w:style>
  <w:style w:type="table" w:styleId="TableGrid">
    <w:name w:val="Table Grid"/>
    <w:basedOn w:val="TableNormal"/>
    <w:uiPriority w:val="99"/>
    <w:rsid w:val="00F108B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llwithoutbackground">
    <w:name w:val="cellwithoutbackground"/>
    <w:basedOn w:val="DefaultParagraphFont"/>
    <w:uiPriority w:val="99"/>
    <w:rsid w:val="002E01A2"/>
  </w:style>
  <w:style w:type="character" w:customStyle="1" w:styleId="fontstyle01">
    <w:name w:val="fontstyle01"/>
    <w:basedOn w:val="DefaultParagraphFont"/>
    <w:uiPriority w:val="99"/>
    <w:rsid w:val="007A712B"/>
    <w:rPr>
      <w:rFonts w:ascii="TimesNewRoman" w:hAnsi="TimesNewRoman" w:cs="TimesNewRoman"/>
      <w:color w:val="000000"/>
      <w:sz w:val="24"/>
      <w:szCs w:val="24"/>
    </w:rPr>
  </w:style>
  <w:style w:type="paragraph" w:styleId="ListParagraph">
    <w:name w:val="List Paragraph"/>
    <w:basedOn w:val="Normal"/>
    <w:uiPriority w:val="99"/>
    <w:qFormat/>
    <w:rsid w:val="002E1228"/>
    <w:pPr>
      <w:ind w:left="720"/>
    </w:pPr>
  </w:style>
  <w:style w:type="paragraph" w:styleId="BalloonText">
    <w:name w:val="Balloon Text"/>
    <w:basedOn w:val="Normal"/>
    <w:link w:val="BalloonTextChar"/>
    <w:uiPriority w:val="99"/>
    <w:semiHidden/>
    <w:rsid w:val="00E74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4D29"/>
    <w:rPr>
      <w:rFonts w:ascii="Tahoma" w:hAnsi="Tahoma" w:cs="Tahoma"/>
      <w:sz w:val="16"/>
      <w:szCs w:val="16"/>
    </w:rPr>
  </w:style>
  <w:style w:type="paragraph" w:styleId="Header">
    <w:name w:val="header"/>
    <w:basedOn w:val="Normal"/>
    <w:link w:val="HeaderChar"/>
    <w:uiPriority w:val="99"/>
    <w:rsid w:val="00D860C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860CB"/>
  </w:style>
  <w:style w:type="paragraph" w:styleId="Footer">
    <w:name w:val="footer"/>
    <w:basedOn w:val="Normal"/>
    <w:link w:val="FooterChar"/>
    <w:uiPriority w:val="99"/>
    <w:rsid w:val="00D860C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860CB"/>
  </w:style>
</w:styles>
</file>

<file path=word/webSettings.xml><?xml version="1.0" encoding="utf-8"?>
<w:webSettings xmlns:r="http://schemas.openxmlformats.org/officeDocument/2006/relationships" xmlns:w="http://schemas.openxmlformats.org/wordprocessingml/2006/main">
  <w:divs>
    <w:div w:id="1109197359">
      <w:marLeft w:val="0"/>
      <w:marRight w:val="0"/>
      <w:marTop w:val="0"/>
      <w:marBottom w:val="0"/>
      <w:divBdr>
        <w:top w:val="none" w:sz="0" w:space="0" w:color="auto"/>
        <w:left w:val="none" w:sz="0" w:space="0" w:color="auto"/>
        <w:bottom w:val="none" w:sz="0" w:space="0" w:color="auto"/>
        <w:right w:val="none" w:sz="0" w:space="0" w:color="auto"/>
      </w:divBdr>
    </w:div>
    <w:div w:id="1109197360">
      <w:marLeft w:val="0"/>
      <w:marRight w:val="0"/>
      <w:marTop w:val="0"/>
      <w:marBottom w:val="0"/>
      <w:divBdr>
        <w:top w:val="none" w:sz="0" w:space="0" w:color="auto"/>
        <w:left w:val="none" w:sz="0" w:space="0" w:color="auto"/>
        <w:bottom w:val="none" w:sz="0" w:space="0" w:color="auto"/>
        <w:right w:val="none" w:sz="0" w:space="0" w:color="auto"/>
      </w:divBdr>
    </w:div>
    <w:div w:id="1109197361">
      <w:marLeft w:val="0"/>
      <w:marRight w:val="0"/>
      <w:marTop w:val="0"/>
      <w:marBottom w:val="0"/>
      <w:divBdr>
        <w:top w:val="none" w:sz="0" w:space="0" w:color="auto"/>
        <w:left w:val="none" w:sz="0" w:space="0" w:color="auto"/>
        <w:bottom w:val="none" w:sz="0" w:space="0" w:color="auto"/>
        <w:right w:val="none" w:sz="0" w:space="0" w:color="auto"/>
      </w:divBdr>
    </w:div>
    <w:div w:id="1109197362">
      <w:marLeft w:val="0"/>
      <w:marRight w:val="0"/>
      <w:marTop w:val="0"/>
      <w:marBottom w:val="0"/>
      <w:divBdr>
        <w:top w:val="none" w:sz="0" w:space="0" w:color="auto"/>
        <w:left w:val="none" w:sz="0" w:space="0" w:color="auto"/>
        <w:bottom w:val="none" w:sz="0" w:space="0" w:color="auto"/>
        <w:right w:val="none" w:sz="0" w:space="0" w:color="auto"/>
      </w:divBdr>
    </w:div>
    <w:div w:id="1109197363">
      <w:marLeft w:val="0"/>
      <w:marRight w:val="0"/>
      <w:marTop w:val="0"/>
      <w:marBottom w:val="0"/>
      <w:divBdr>
        <w:top w:val="none" w:sz="0" w:space="0" w:color="auto"/>
        <w:left w:val="none" w:sz="0" w:space="0" w:color="auto"/>
        <w:bottom w:val="none" w:sz="0" w:space="0" w:color="auto"/>
        <w:right w:val="none" w:sz="0" w:space="0" w:color="auto"/>
      </w:divBdr>
    </w:div>
    <w:div w:id="1109197364">
      <w:marLeft w:val="0"/>
      <w:marRight w:val="0"/>
      <w:marTop w:val="0"/>
      <w:marBottom w:val="0"/>
      <w:divBdr>
        <w:top w:val="none" w:sz="0" w:space="0" w:color="auto"/>
        <w:left w:val="none" w:sz="0" w:space="0" w:color="auto"/>
        <w:bottom w:val="none" w:sz="0" w:space="0" w:color="auto"/>
        <w:right w:val="none" w:sz="0" w:space="0" w:color="auto"/>
      </w:divBdr>
    </w:div>
    <w:div w:id="1109197365">
      <w:marLeft w:val="0"/>
      <w:marRight w:val="0"/>
      <w:marTop w:val="0"/>
      <w:marBottom w:val="0"/>
      <w:divBdr>
        <w:top w:val="none" w:sz="0" w:space="0" w:color="auto"/>
        <w:left w:val="none" w:sz="0" w:space="0" w:color="auto"/>
        <w:bottom w:val="none" w:sz="0" w:space="0" w:color="auto"/>
        <w:right w:val="none" w:sz="0" w:space="0" w:color="auto"/>
      </w:divBdr>
    </w:div>
    <w:div w:id="1109197366">
      <w:marLeft w:val="0"/>
      <w:marRight w:val="0"/>
      <w:marTop w:val="0"/>
      <w:marBottom w:val="0"/>
      <w:divBdr>
        <w:top w:val="none" w:sz="0" w:space="0" w:color="auto"/>
        <w:left w:val="none" w:sz="0" w:space="0" w:color="auto"/>
        <w:bottom w:val="none" w:sz="0" w:space="0" w:color="auto"/>
        <w:right w:val="none" w:sz="0" w:space="0" w:color="auto"/>
      </w:divBdr>
    </w:div>
    <w:div w:id="1109197367">
      <w:marLeft w:val="0"/>
      <w:marRight w:val="0"/>
      <w:marTop w:val="0"/>
      <w:marBottom w:val="0"/>
      <w:divBdr>
        <w:top w:val="none" w:sz="0" w:space="0" w:color="auto"/>
        <w:left w:val="none" w:sz="0" w:space="0" w:color="auto"/>
        <w:bottom w:val="none" w:sz="0" w:space="0" w:color="auto"/>
        <w:right w:val="none" w:sz="0" w:space="0" w:color="auto"/>
      </w:divBdr>
    </w:div>
    <w:div w:id="1109197368">
      <w:marLeft w:val="0"/>
      <w:marRight w:val="0"/>
      <w:marTop w:val="0"/>
      <w:marBottom w:val="0"/>
      <w:divBdr>
        <w:top w:val="none" w:sz="0" w:space="0" w:color="auto"/>
        <w:left w:val="none" w:sz="0" w:space="0" w:color="auto"/>
        <w:bottom w:val="none" w:sz="0" w:space="0" w:color="auto"/>
        <w:right w:val="none" w:sz="0" w:space="0" w:color="auto"/>
      </w:divBdr>
    </w:div>
    <w:div w:id="1109197369">
      <w:marLeft w:val="0"/>
      <w:marRight w:val="0"/>
      <w:marTop w:val="0"/>
      <w:marBottom w:val="0"/>
      <w:divBdr>
        <w:top w:val="none" w:sz="0" w:space="0" w:color="auto"/>
        <w:left w:val="none" w:sz="0" w:space="0" w:color="auto"/>
        <w:bottom w:val="none" w:sz="0" w:space="0" w:color="auto"/>
        <w:right w:val="none" w:sz="0" w:space="0" w:color="auto"/>
      </w:divBdr>
    </w:div>
    <w:div w:id="1109197370">
      <w:marLeft w:val="0"/>
      <w:marRight w:val="0"/>
      <w:marTop w:val="0"/>
      <w:marBottom w:val="0"/>
      <w:divBdr>
        <w:top w:val="none" w:sz="0" w:space="0" w:color="auto"/>
        <w:left w:val="none" w:sz="0" w:space="0" w:color="auto"/>
        <w:bottom w:val="none" w:sz="0" w:space="0" w:color="auto"/>
        <w:right w:val="none" w:sz="0" w:space="0" w:color="auto"/>
      </w:divBdr>
    </w:div>
    <w:div w:id="1109197371">
      <w:marLeft w:val="0"/>
      <w:marRight w:val="0"/>
      <w:marTop w:val="0"/>
      <w:marBottom w:val="0"/>
      <w:divBdr>
        <w:top w:val="none" w:sz="0" w:space="0" w:color="auto"/>
        <w:left w:val="none" w:sz="0" w:space="0" w:color="auto"/>
        <w:bottom w:val="none" w:sz="0" w:space="0" w:color="auto"/>
        <w:right w:val="none" w:sz="0" w:space="0" w:color="auto"/>
      </w:divBdr>
    </w:div>
    <w:div w:id="1109197372">
      <w:marLeft w:val="0"/>
      <w:marRight w:val="0"/>
      <w:marTop w:val="0"/>
      <w:marBottom w:val="0"/>
      <w:divBdr>
        <w:top w:val="none" w:sz="0" w:space="0" w:color="auto"/>
        <w:left w:val="none" w:sz="0" w:space="0" w:color="auto"/>
        <w:bottom w:val="none" w:sz="0" w:space="0" w:color="auto"/>
        <w:right w:val="none" w:sz="0" w:space="0" w:color="auto"/>
      </w:divBdr>
    </w:div>
    <w:div w:id="1109197373">
      <w:marLeft w:val="0"/>
      <w:marRight w:val="0"/>
      <w:marTop w:val="0"/>
      <w:marBottom w:val="0"/>
      <w:divBdr>
        <w:top w:val="none" w:sz="0" w:space="0" w:color="auto"/>
        <w:left w:val="none" w:sz="0" w:space="0" w:color="auto"/>
        <w:bottom w:val="none" w:sz="0" w:space="0" w:color="auto"/>
        <w:right w:val="none" w:sz="0" w:space="0" w:color="auto"/>
      </w:divBdr>
    </w:div>
    <w:div w:id="1109197374">
      <w:marLeft w:val="0"/>
      <w:marRight w:val="0"/>
      <w:marTop w:val="0"/>
      <w:marBottom w:val="0"/>
      <w:divBdr>
        <w:top w:val="none" w:sz="0" w:space="0" w:color="auto"/>
        <w:left w:val="none" w:sz="0" w:space="0" w:color="auto"/>
        <w:bottom w:val="none" w:sz="0" w:space="0" w:color="auto"/>
        <w:right w:val="none" w:sz="0" w:space="0" w:color="auto"/>
      </w:divBdr>
    </w:div>
    <w:div w:id="1109197375">
      <w:marLeft w:val="0"/>
      <w:marRight w:val="0"/>
      <w:marTop w:val="0"/>
      <w:marBottom w:val="0"/>
      <w:divBdr>
        <w:top w:val="none" w:sz="0" w:space="0" w:color="auto"/>
        <w:left w:val="none" w:sz="0" w:space="0" w:color="auto"/>
        <w:bottom w:val="none" w:sz="0" w:space="0" w:color="auto"/>
        <w:right w:val="none" w:sz="0" w:space="0" w:color="auto"/>
      </w:divBdr>
    </w:div>
    <w:div w:id="1109197376">
      <w:marLeft w:val="0"/>
      <w:marRight w:val="0"/>
      <w:marTop w:val="0"/>
      <w:marBottom w:val="0"/>
      <w:divBdr>
        <w:top w:val="none" w:sz="0" w:space="0" w:color="auto"/>
        <w:left w:val="none" w:sz="0" w:space="0" w:color="auto"/>
        <w:bottom w:val="none" w:sz="0" w:space="0" w:color="auto"/>
        <w:right w:val="none" w:sz="0" w:space="0" w:color="auto"/>
      </w:divBdr>
    </w:div>
    <w:div w:id="1109197377">
      <w:marLeft w:val="0"/>
      <w:marRight w:val="0"/>
      <w:marTop w:val="0"/>
      <w:marBottom w:val="0"/>
      <w:divBdr>
        <w:top w:val="none" w:sz="0" w:space="0" w:color="auto"/>
        <w:left w:val="none" w:sz="0" w:space="0" w:color="auto"/>
        <w:bottom w:val="none" w:sz="0" w:space="0" w:color="auto"/>
        <w:right w:val="none" w:sz="0" w:space="0" w:color="auto"/>
      </w:divBdr>
    </w:div>
    <w:div w:id="1109197378">
      <w:marLeft w:val="0"/>
      <w:marRight w:val="0"/>
      <w:marTop w:val="0"/>
      <w:marBottom w:val="0"/>
      <w:divBdr>
        <w:top w:val="none" w:sz="0" w:space="0" w:color="auto"/>
        <w:left w:val="none" w:sz="0" w:space="0" w:color="auto"/>
        <w:bottom w:val="none" w:sz="0" w:space="0" w:color="auto"/>
        <w:right w:val="none" w:sz="0" w:space="0" w:color="auto"/>
      </w:divBdr>
    </w:div>
    <w:div w:id="1109197379">
      <w:marLeft w:val="0"/>
      <w:marRight w:val="0"/>
      <w:marTop w:val="0"/>
      <w:marBottom w:val="0"/>
      <w:divBdr>
        <w:top w:val="none" w:sz="0" w:space="0" w:color="auto"/>
        <w:left w:val="none" w:sz="0" w:space="0" w:color="auto"/>
        <w:bottom w:val="none" w:sz="0" w:space="0" w:color="auto"/>
        <w:right w:val="none" w:sz="0" w:space="0" w:color="auto"/>
      </w:divBdr>
    </w:div>
    <w:div w:id="1109197380">
      <w:marLeft w:val="0"/>
      <w:marRight w:val="0"/>
      <w:marTop w:val="0"/>
      <w:marBottom w:val="0"/>
      <w:divBdr>
        <w:top w:val="none" w:sz="0" w:space="0" w:color="auto"/>
        <w:left w:val="none" w:sz="0" w:space="0" w:color="auto"/>
        <w:bottom w:val="none" w:sz="0" w:space="0" w:color="auto"/>
        <w:right w:val="none" w:sz="0" w:space="0" w:color="auto"/>
      </w:divBdr>
    </w:div>
    <w:div w:id="1109197381">
      <w:marLeft w:val="0"/>
      <w:marRight w:val="0"/>
      <w:marTop w:val="0"/>
      <w:marBottom w:val="0"/>
      <w:divBdr>
        <w:top w:val="none" w:sz="0" w:space="0" w:color="auto"/>
        <w:left w:val="none" w:sz="0" w:space="0" w:color="auto"/>
        <w:bottom w:val="none" w:sz="0" w:space="0" w:color="auto"/>
        <w:right w:val="none" w:sz="0" w:space="0" w:color="auto"/>
      </w:divBdr>
    </w:div>
    <w:div w:id="1109197382">
      <w:marLeft w:val="0"/>
      <w:marRight w:val="0"/>
      <w:marTop w:val="0"/>
      <w:marBottom w:val="0"/>
      <w:divBdr>
        <w:top w:val="none" w:sz="0" w:space="0" w:color="auto"/>
        <w:left w:val="none" w:sz="0" w:space="0" w:color="auto"/>
        <w:bottom w:val="none" w:sz="0" w:space="0" w:color="auto"/>
        <w:right w:val="none" w:sz="0" w:space="0" w:color="auto"/>
      </w:divBdr>
    </w:div>
    <w:div w:id="1109197383">
      <w:marLeft w:val="0"/>
      <w:marRight w:val="0"/>
      <w:marTop w:val="0"/>
      <w:marBottom w:val="0"/>
      <w:divBdr>
        <w:top w:val="none" w:sz="0" w:space="0" w:color="auto"/>
        <w:left w:val="none" w:sz="0" w:space="0" w:color="auto"/>
        <w:bottom w:val="none" w:sz="0" w:space="0" w:color="auto"/>
        <w:right w:val="none" w:sz="0" w:space="0" w:color="auto"/>
      </w:divBdr>
    </w:div>
    <w:div w:id="1109197384">
      <w:marLeft w:val="0"/>
      <w:marRight w:val="0"/>
      <w:marTop w:val="0"/>
      <w:marBottom w:val="0"/>
      <w:divBdr>
        <w:top w:val="none" w:sz="0" w:space="0" w:color="auto"/>
        <w:left w:val="none" w:sz="0" w:space="0" w:color="auto"/>
        <w:bottom w:val="none" w:sz="0" w:space="0" w:color="auto"/>
        <w:right w:val="none" w:sz="0" w:space="0" w:color="auto"/>
      </w:divBdr>
    </w:div>
    <w:div w:id="1109197385">
      <w:marLeft w:val="0"/>
      <w:marRight w:val="0"/>
      <w:marTop w:val="0"/>
      <w:marBottom w:val="0"/>
      <w:divBdr>
        <w:top w:val="none" w:sz="0" w:space="0" w:color="auto"/>
        <w:left w:val="none" w:sz="0" w:space="0" w:color="auto"/>
        <w:bottom w:val="none" w:sz="0" w:space="0" w:color="auto"/>
        <w:right w:val="none" w:sz="0" w:space="0" w:color="auto"/>
      </w:divBdr>
    </w:div>
    <w:div w:id="1109197386">
      <w:marLeft w:val="0"/>
      <w:marRight w:val="0"/>
      <w:marTop w:val="0"/>
      <w:marBottom w:val="0"/>
      <w:divBdr>
        <w:top w:val="none" w:sz="0" w:space="0" w:color="auto"/>
        <w:left w:val="none" w:sz="0" w:space="0" w:color="auto"/>
        <w:bottom w:val="none" w:sz="0" w:space="0" w:color="auto"/>
        <w:right w:val="none" w:sz="0" w:space="0" w:color="auto"/>
      </w:divBdr>
    </w:div>
    <w:div w:id="1109197387">
      <w:marLeft w:val="0"/>
      <w:marRight w:val="0"/>
      <w:marTop w:val="0"/>
      <w:marBottom w:val="0"/>
      <w:divBdr>
        <w:top w:val="none" w:sz="0" w:space="0" w:color="auto"/>
        <w:left w:val="none" w:sz="0" w:space="0" w:color="auto"/>
        <w:bottom w:val="none" w:sz="0" w:space="0" w:color="auto"/>
        <w:right w:val="none" w:sz="0" w:space="0" w:color="auto"/>
      </w:divBdr>
    </w:div>
    <w:div w:id="1109197388">
      <w:marLeft w:val="0"/>
      <w:marRight w:val="0"/>
      <w:marTop w:val="0"/>
      <w:marBottom w:val="0"/>
      <w:divBdr>
        <w:top w:val="none" w:sz="0" w:space="0" w:color="auto"/>
        <w:left w:val="none" w:sz="0" w:space="0" w:color="auto"/>
        <w:bottom w:val="none" w:sz="0" w:space="0" w:color="auto"/>
        <w:right w:val="none" w:sz="0" w:space="0" w:color="auto"/>
      </w:divBdr>
    </w:div>
    <w:div w:id="1109197389">
      <w:marLeft w:val="0"/>
      <w:marRight w:val="0"/>
      <w:marTop w:val="0"/>
      <w:marBottom w:val="0"/>
      <w:divBdr>
        <w:top w:val="none" w:sz="0" w:space="0" w:color="auto"/>
        <w:left w:val="none" w:sz="0" w:space="0" w:color="auto"/>
        <w:bottom w:val="none" w:sz="0" w:space="0" w:color="auto"/>
        <w:right w:val="none" w:sz="0" w:space="0" w:color="auto"/>
      </w:divBdr>
    </w:div>
    <w:div w:id="1109197390">
      <w:marLeft w:val="0"/>
      <w:marRight w:val="0"/>
      <w:marTop w:val="0"/>
      <w:marBottom w:val="0"/>
      <w:divBdr>
        <w:top w:val="none" w:sz="0" w:space="0" w:color="auto"/>
        <w:left w:val="none" w:sz="0" w:space="0" w:color="auto"/>
        <w:bottom w:val="none" w:sz="0" w:space="0" w:color="auto"/>
        <w:right w:val="none" w:sz="0" w:space="0" w:color="auto"/>
      </w:divBdr>
    </w:div>
    <w:div w:id="1109197391">
      <w:marLeft w:val="0"/>
      <w:marRight w:val="0"/>
      <w:marTop w:val="0"/>
      <w:marBottom w:val="0"/>
      <w:divBdr>
        <w:top w:val="none" w:sz="0" w:space="0" w:color="auto"/>
        <w:left w:val="none" w:sz="0" w:space="0" w:color="auto"/>
        <w:bottom w:val="none" w:sz="0" w:space="0" w:color="auto"/>
        <w:right w:val="none" w:sz="0" w:space="0" w:color="auto"/>
      </w:divBdr>
    </w:div>
    <w:div w:id="1109197392">
      <w:marLeft w:val="0"/>
      <w:marRight w:val="0"/>
      <w:marTop w:val="0"/>
      <w:marBottom w:val="0"/>
      <w:divBdr>
        <w:top w:val="none" w:sz="0" w:space="0" w:color="auto"/>
        <w:left w:val="none" w:sz="0" w:space="0" w:color="auto"/>
        <w:bottom w:val="none" w:sz="0" w:space="0" w:color="auto"/>
        <w:right w:val="none" w:sz="0" w:space="0" w:color="auto"/>
      </w:divBdr>
    </w:div>
    <w:div w:id="1109197393">
      <w:marLeft w:val="0"/>
      <w:marRight w:val="0"/>
      <w:marTop w:val="0"/>
      <w:marBottom w:val="0"/>
      <w:divBdr>
        <w:top w:val="none" w:sz="0" w:space="0" w:color="auto"/>
        <w:left w:val="none" w:sz="0" w:space="0" w:color="auto"/>
        <w:bottom w:val="none" w:sz="0" w:space="0" w:color="auto"/>
        <w:right w:val="none" w:sz="0" w:space="0" w:color="auto"/>
      </w:divBdr>
    </w:div>
    <w:div w:id="11091973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1177</Words>
  <Characters>6714</Characters>
  <Application>Microsoft Office Outlook</Application>
  <DocSecurity>0</DocSecurity>
  <Lines>0</Lines>
  <Paragraphs>0</Paragraphs>
  <ScaleCrop>false</ScaleCrop>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STT</dc:title>
  <dc:subject/>
  <dc:creator>THUONG</dc:creator>
  <cp:keywords/>
  <dc:description/>
  <cp:lastModifiedBy>ANH THU</cp:lastModifiedBy>
  <cp:revision>3</cp:revision>
  <cp:lastPrinted>2020-05-20T02:00:00Z</cp:lastPrinted>
  <dcterms:created xsi:type="dcterms:W3CDTF">2020-06-24T14:35:00Z</dcterms:created>
  <dcterms:modified xsi:type="dcterms:W3CDTF">2020-06-24T14:38:00Z</dcterms:modified>
</cp:coreProperties>
</file>